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18" w:rsidRPr="00AC3699" w:rsidRDefault="00056042" w:rsidP="00B4622D">
      <w:pPr>
        <w:autoSpaceDE w:val="0"/>
        <w:autoSpaceDN w:val="0"/>
        <w:adjustRightInd w:val="0"/>
        <w:spacing w:before="80" w:line="250" w:lineRule="exact"/>
        <w:jc w:val="center"/>
        <w:rPr>
          <w:rFonts w:ascii="Arial" w:hAnsi="Arial" w:cs="Arial"/>
          <w:b/>
          <w:sz w:val="18"/>
          <w:szCs w:val="18"/>
        </w:rPr>
      </w:pPr>
      <w:r w:rsidRPr="00AC3699">
        <w:rPr>
          <w:rFonts w:ascii="Arial" w:hAnsi="Arial" w:cs="Arial"/>
          <w:b/>
          <w:sz w:val="18"/>
          <w:szCs w:val="18"/>
        </w:rPr>
        <w:t>Introducción</w:t>
      </w:r>
    </w:p>
    <w:p w:rsidR="00E518A9" w:rsidRPr="00E518A9" w:rsidRDefault="00E518A9" w:rsidP="00E518A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518A9">
        <w:rPr>
          <w:rFonts w:ascii="Arial" w:hAnsi="Arial" w:cs="Arial"/>
          <w:sz w:val="18"/>
          <w:szCs w:val="18"/>
        </w:rPr>
        <w:t>El 31 de diciembre de 2008 fue publicada en el Diario Oficial de la Federación la Ley General de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 xml:space="preserve">Contabilidad Gubernamental, que tiene como objeto establecer los </w:t>
      </w:r>
      <w:r>
        <w:rPr>
          <w:rFonts w:ascii="Arial" w:hAnsi="Arial" w:cs="Arial"/>
          <w:sz w:val="18"/>
          <w:szCs w:val="18"/>
        </w:rPr>
        <w:t>c</w:t>
      </w:r>
      <w:r w:rsidRPr="00E518A9">
        <w:rPr>
          <w:rFonts w:ascii="Arial" w:hAnsi="Arial" w:cs="Arial"/>
          <w:sz w:val="18"/>
          <w:szCs w:val="18"/>
        </w:rPr>
        <w:t>riterios generales que regirán la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Contabilidad Gubernamental y la emisión de información financiera de los entes públicos (Artículo 4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fracción XII de la Ley General de Contabilidad Gubernamental), con el fin de lograr su adecuada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armonización, para facilitar a los entes públicos el registro y la fiscalización de los activos, pasivos,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ingresos y gastos y en general, contribuir a medir la eficacia, economía y eficiencia del gasto e ingreso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públicos.</w:t>
      </w:r>
    </w:p>
    <w:p w:rsidR="00E518A9" w:rsidRPr="00E518A9" w:rsidRDefault="00E518A9" w:rsidP="00E518A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518A9">
        <w:rPr>
          <w:rFonts w:ascii="Arial" w:hAnsi="Arial" w:cs="Arial"/>
          <w:sz w:val="18"/>
          <w:szCs w:val="18"/>
        </w:rPr>
        <w:t>La Ley General de Contabilidad Gubernamental es de observancia obligatoria para los poderes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Ejecutivo, Legislativo y Judicial de la Federación, entidades federativas; los ayuntamientos de los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municipios; los órganos político-administrativos de las demarcaciones territoriales del Distrito Federal;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las entidades de la administración pública paraestatal, ya sean federales, estatales o municipales y los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órganos autónomos federales y estatales.</w:t>
      </w:r>
      <w:r>
        <w:rPr>
          <w:rFonts w:ascii="Arial" w:hAnsi="Arial" w:cs="Arial"/>
          <w:sz w:val="18"/>
          <w:szCs w:val="18"/>
        </w:rPr>
        <w:t xml:space="preserve"> </w:t>
      </w:r>
    </w:p>
    <w:p w:rsidR="00E518A9" w:rsidRPr="00E518A9" w:rsidRDefault="00E518A9" w:rsidP="00E518A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518A9">
        <w:rPr>
          <w:rFonts w:ascii="Arial" w:hAnsi="Arial" w:cs="Arial"/>
          <w:sz w:val="18"/>
          <w:szCs w:val="18"/>
        </w:rPr>
        <w:t>El órgano de coordinación para la armonización de la contabilidad gubernamental es el Consejo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Nacional de Armonización Contable (CONAC), el cual tiene por objeto la emisión de las normas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contables y lineamientos para la generación de información financiera que aplicarán los entes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públicos, previamente formuladas y propuestas por el Secretario Técnico.</w:t>
      </w:r>
      <w:r>
        <w:rPr>
          <w:rFonts w:ascii="Arial" w:hAnsi="Arial" w:cs="Arial"/>
          <w:sz w:val="18"/>
          <w:szCs w:val="18"/>
        </w:rPr>
        <w:t xml:space="preserve"> </w:t>
      </w:r>
    </w:p>
    <w:p w:rsidR="00E518A9" w:rsidRDefault="00E518A9" w:rsidP="00E518A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518A9">
        <w:rPr>
          <w:rFonts w:ascii="Arial" w:hAnsi="Arial" w:cs="Arial"/>
          <w:sz w:val="18"/>
          <w:szCs w:val="18"/>
        </w:rPr>
        <w:t>El CONAC desempeña una función única debido a que los instrumentos normativos, contables,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económicos y financieros que emite deben ser implementados por los entes públicos, a través de las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modificaciones, adiciones o reformas a su marco jurídico, lo cual podría consistir en la eventual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modificación o expedición de leyes y disposiciones administrativas de carácter local, según sea el</w:t>
      </w:r>
      <w:r>
        <w:rPr>
          <w:rFonts w:ascii="Arial" w:hAnsi="Arial" w:cs="Arial"/>
          <w:sz w:val="18"/>
          <w:szCs w:val="18"/>
        </w:rPr>
        <w:t xml:space="preserve"> </w:t>
      </w:r>
      <w:r w:rsidRPr="00E518A9">
        <w:rPr>
          <w:rFonts w:ascii="Arial" w:hAnsi="Arial" w:cs="Arial"/>
          <w:sz w:val="18"/>
          <w:szCs w:val="18"/>
        </w:rPr>
        <w:t>caso.</w:t>
      </w:r>
    </w:p>
    <w:p w:rsidR="00074924" w:rsidRDefault="00290E0A" w:rsidP="00E518A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Así mismo, de conformidad con el Decreto No. 345 publicado en el Periódico Oficial del Gobierno del Estado de Tlaxcala No. Extraordinario, </w:t>
      </w:r>
      <w:r w:rsidR="00DF1FF2">
        <w:rPr>
          <w:rFonts w:ascii="Arial" w:hAnsi="Arial" w:cs="Arial"/>
          <w:sz w:val="18"/>
          <w:szCs w:val="18"/>
        </w:rPr>
        <w:t>septiembre</w:t>
      </w:r>
      <w:r>
        <w:rPr>
          <w:rFonts w:ascii="Arial" w:hAnsi="Arial" w:cs="Arial"/>
          <w:sz w:val="18"/>
          <w:szCs w:val="18"/>
        </w:rPr>
        <w:t xml:space="preserve"> 06 del 2021, en el que </w:t>
      </w:r>
      <w:r w:rsidR="00DF1FF2">
        <w:rPr>
          <w:rFonts w:ascii="Arial" w:hAnsi="Arial" w:cs="Arial"/>
          <w:sz w:val="18"/>
          <w:szCs w:val="18"/>
        </w:rPr>
        <w:t>se expide la Ley Orgánica de la Administración Publica del Estado de Tlaxcala</w:t>
      </w:r>
      <w:r w:rsidR="00DC4682">
        <w:rPr>
          <w:rFonts w:ascii="Arial" w:hAnsi="Arial" w:cs="Arial"/>
          <w:sz w:val="18"/>
          <w:szCs w:val="18"/>
        </w:rPr>
        <w:t>, en su Título Tercero Capítulo I Articulo 18; Capitulo XII artículos del 55, 56 y 57, articulo décimo</w:t>
      </w:r>
      <w:r w:rsidR="00354C6C">
        <w:rPr>
          <w:rFonts w:ascii="Arial" w:hAnsi="Arial" w:cs="Arial"/>
          <w:sz w:val="18"/>
          <w:szCs w:val="18"/>
        </w:rPr>
        <w:t xml:space="preserve"> sexto transitorio; </w:t>
      </w:r>
      <w:r w:rsidR="002B51CC">
        <w:rPr>
          <w:rFonts w:ascii="Arial" w:hAnsi="Arial" w:cs="Arial"/>
          <w:sz w:val="18"/>
          <w:szCs w:val="18"/>
        </w:rPr>
        <w:t>así</w:t>
      </w:r>
      <w:r w:rsidR="00354C6C">
        <w:rPr>
          <w:rFonts w:ascii="Arial" w:hAnsi="Arial" w:cs="Arial"/>
          <w:sz w:val="18"/>
          <w:szCs w:val="18"/>
        </w:rPr>
        <w:t xml:space="preserve"> como el Acuerdo de la </w:t>
      </w:r>
      <w:r w:rsidR="002B51CC">
        <w:rPr>
          <w:rFonts w:ascii="Arial" w:hAnsi="Arial" w:cs="Arial"/>
          <w:sz w:val="18"/>
          <w:szCs w:val="18"/>
        </w:rPr>
        <w:t>Comisión</w:t>
      </w:r>
      <w:r w:rsidR="00354C6C">
        <w:rPr>
          <w:rFonts w:ascii="Arial" w:hAnsi="Arial" w:cs="Arial"/>
          <w:sz w:val="18"/>
          <w:szCs w:val="18"/>
        </w:rPr>
        <w:t xml:space="preserve"> de Transferencia </w:t>
      </w:r>
      <w:r w:rsidR="002B51CC">
        <w:rPr>
          <w:rFonts w:ascii="Arial" w:hAnsi="Arial" w:cs="Arial"/>
          <w:sz w:val="18"/>
          <w:szCs w:val="18"/>
        </w:rPr>
        <w:t xml:space="preserve">de Atribuciones y Recursos de la Administración Publica del Gobierno del Estado de Tlaxcala, en su numeral tercero que a la letra dice; </w:t>
      </w:r>
      <w:r w:rsidR="00354C6C">
        <w:rPr>
          <w:rFonts w:ascii="Arial" w:hAnsi="Arial" w:cs="Arial"/>
          <w:sz w:val="18"/>
          <w:szCs w:val="18"/>
        </w:rPr>
        <w:t xml:space="preserve"> </w:t>
      </w:r>
      <w:r w:rsidR="002B51CC" w:rsidRPr="002B51CC">
        <w:rPr>
          <w:rFonts w:ascii="Arial" w:hAnsi="Arial" w:cs="Arial"/>
          <w:i/>
          <w:sz w:val="18"/>
          <w:szCs w:val="18"/>
        </w:rPr>
        <w:t>“En relación a la Secretaría del Bienestar, le serán transferidas a partir del primero de enero del año dos mil veintidós, las unidades administrativas siguientes: Dirección de Desarrollo Social, que se encuentra adscrita a la Secretaría de Finanzas, la Dirección de Desarrollo Comunitario perteneciente a la Coordinación del Sistema Estatal de Promoción del Empleo y Desarrollo Comunitario del Gobierno del Estado (SEPUEDE) y del Instituto Tlaxcalteca para Personas con Discapacidad (ITPCD), precisando que se han llevado a cabo las acciones necesarias para la extinción, disolución y liquidación de esta última instancia administrativa de conformidad con la legislación aplicable y se realizarán las que sean necesarias hasta su total conclusión, iniciando sus funciones con los recursos presupuestales asignados, así como los elementos humanos, materiales y financieros respectivos; asimismo, se sectoriza al Instituto de la Juventud (ITJ) a dicha dependencia”.</w:t>
      </w:r>
      <w:r w:rsidR="00DC4682">
        <w:rPr>
          <w:rFonts w:ascii="Arial" w:hAnsi="Arial" w:cs="Arial"/>
          <w:sz w:val="18"/>
          <w:szCs w:val="18"/>
        </w:rPr>
        <w:t xml:space="preserve">   </w:t>
      </w:r>
    </w:p>
    <w:p w:rsidR="00290E0A" w:rsidRDefault="00074924" w:rsidP="00B4622D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Instituto Tlaxcalteca para Personas con Discapacidad (ITPCD), lleva a cabo las acciones necesarias para la extinción, disolución y liquidación de conformidad con la </w:t>
      </w:r>
      <w:r w:rsidR="00210303">
        <w:rPr>
          <w:rFonts w:ascii="Arial" w:hAnsi="Arial" w:cs="Arial"/>
          <w:sz w:val="18"/>
          <w:szCs w:val="18"/>
        </w:rPr>
        <w:t>legislación</w:t>
      </w:r>
      <w:r>
        <w:rPr>
          <w:rFonts w:ascii="Arial" w:hAnsi="Arial" w:cs="Arial"/>
          <w:sz w:val="18"/>
          <w:szCs w:val="18"/>
        </w:rPr>
        <w:t xml:space="preserve"> aplicable </w:t>
      </w:r>
      <w:r w:rsidR="00210303">
        <w:rPr>
          <w:rFonts w:ascii="Arial" w:hAnsi="Arial" w:cs="Arial"/>
          <w:sz w:val="18"/>
          <w:szCs w:val="18"/>
        </w:rPr>
        <w:t xml:space="preserve">y se realizaran las que sean necesarias hasta su total conclusión, motivo por el cual es necesario precisar que al término del </w:t>
      </w:r>
      <w:r w:rsidR="0008266B">
        <w:rPr>
          <w:rFonts w:ascii="Arial" w:hAnsi="Arial" w:cs="Arial"/>
          <w:sz w:val="18"/>
          <w:szCs w:val="18"/>
        </w:rPr>
        <w:t>segundo</w:t>
      </w:r>
      <w:bookmarkStart w:id="0" w:name="_GoBack"/>
      <w:bookmarkEnd w:id="0"/>
      <w:r w:rsidR="00210303">
        <w:rPr>
          <w:rFonts w:ascii="Arial" w:hAnsi="Arial" w:cs="Arial"/>
          <w:sz w:val="18"/>
          <w:szCs w:val="18"/>
        </w:rPr>
        <w:t xml:space="preserve"> trimestre del ejercicio fiscal 2022 no se ha concluido con dichas acciones, se deberá presentar cuenta pública del periodo mencionado, cumpliendo con la normatividad vigente. </w:t>
      </w:r>
    </w:p>
    <w:p w:rsidR="00B4622D" w:rsidRDefault="00B4622D" w:rsidP="00B4622D">
      <w:pPr>
        <w:autoSpaceDE w:val="0"/>
        <w:autoSpaceDN w:val="0"/>
        <w:adjustRightInd w:val="0"/>
        <w:spacing w:before="80" w:line="250" w:lineRule="exact"/>
        <w:jc w:val="center"/>
        <w:rPr>
          <w:rFonts w:ascii="Arial" w:hAnsi="Arial" w:cs="Arial"/>
          <w:sz w:val="18"/>
          <w:szCs w:val="18"/>
        </w:rPr>
      </w:pPr>
    </w:p>
    <w:p w:rsidR="00B4622D" w:rsidRDefault="00B4622D" w:rsidP="00B4622D">
      <w:pPr>
        <w:autoSpaceDE w:val="0"/>
        <w:autoSpaceDN w:val="0"/>
        <w:adjustRightInd w:val="0"/>
        <w:spacing w:before="80" w:line="25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C.P. Verónica Acosta Maravilla</w:t>
      </w:r>
    </w:p>
    <w:p w:rsidR="00B4622D" w:rsidRDefault="00B4622D" w:rsidP="00B4622D">
      <w:pPr>
        <w:autoSpaceDE w:val="0"/>
        <w:autoSpaceDN w:val="0"/>
        <w:adjustRightInd w:val="0"/>
        <w:spacing w:before="80" w:line="25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Jefe De Departamento Administrativo De La Secretaria De Bienestar Del Estado De Tlaxcala</w:t>
      </w:r>
    </w:p>
    <w:sectPr w:rsidR="00B4622D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C7" w:rsidRDefault="00BD7AC7" w:rsidP="00EA5418">
      <w:pPr>
        <w:spacing w:after="0" w:line="240" w:lineRule="auto"/>
      </w:pPr>
      <w:r>
        <w:separator/>
      </w:r>
    </w:p>
  </w:endnote>
  <w:endnote w:type="continuationSeparator" w:id="0">
    <w:p w:rsidR="00BD7AC7" w:rsidRDefault="00BD7A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274" w:rsidRPr="0013011C" w:rsidRDefault="00561274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A61DCE" wp14:editId="2ED25B3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3FF22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Introducción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B4622D" w:rsidRPr="00B4622D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561274" w:rsidRDefault="005612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274" w:rsidRPr="008E3652" w:rsidRDefault="00561274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028F6B" wp14:editId="1844E36D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7D7C1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Introducción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08266B" w:rsidRPr="0008266B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C7" w:rsidRDefault="00BD7AC7" w:rsidP="00EA5418">
      <w:pPr>
        <w:spacing w:after="0" w:line="240" w:lineRule="auto"/>
      </w:pPr>
      <w:r>
        <w:separator/>
      </w:r>
    </w:p>
  </w:footnote>
  <w:footnote w:type="continuationSeparator" w:id="0">
    <w:p w:rsidR="00BD7AC7" w:rsidRDefault="00BD7A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274" w:rsidRDefault="0056127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0D9FC0" wp14:editId="55B6814F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274" w:rsidRDefault="00561274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61274" w:rsidRDefault="0056127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561274" w:rsidRPr="00275FC6" w:rsidRDefault="00561274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274" w:rsidRDefault="00E4161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9D434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1</w:t>
                              </w:r>
                            </w:p>
                            <w:p w:rsidR="00561274" w:rsidRDefault="0056127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561274" w:rsidRPr="00275FC6" w:rsidRDefault="0056127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00D9FC0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561274" w:rsidRDefault="00561274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61274" w:rsidRDefault="0056127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561274" w:rsidRPr="00275FC6" w:rsidRDefault="00561274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561274" w:rsidRDefault="00E4161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9D434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1</w:t>
                        </w:r>
                      </w:p>
                      <w:p w:rsidR="00561274" w:rsidRDefault="0056127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561274" w:rsidRPr="00275FC6" w:rsidRDefault="0056127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8B9794" wp14:editId="6742E77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6ED3FF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274" w:rsidRPr="0013011C" w:rsidRDefault="00561274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6FD94" wp14:editId="632ACA7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FCA5C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620"/>
    <w:multiLevelType w:val="hybridMultilevel"/>
    <w:tmpl w:val="39A62812"/>
    <w:lvl w:ilvl="0" w:tplc="DDCC5C8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5B51428"/>
    <w:multiLevelType w:val="hybridMultilevel"/>
    <w:tmpl w:val="7E224E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F39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9C384E"/>
    <w:multiLevelType w:val="hybridMultilevel"/>
    <w:tmpl w:val="8A9889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497"/>
    <w:multiLevelType w:val="hybridMultilevel"/>
    <w:tmpl w:val="05D869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34E5C"/>
    <w:multiLevelType w:val="hybridMultilevel"/>
    <w:tmpl w:val="7716ED38"/>
    <w:lvl w:ilvl="0" w:tplc="9DF2B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1D8A"/>
    <w:multiLevelType w:val="hybridMultilevel"/>
    <w:tmpl w:val="BDC0E8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85B7B"/>
    <w:multiLevelType w:val="hybridMultilevel"/>
    <w:tmpl w:val="0464B5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F6A5D"/>
    <w:multiLevelType w:val="hybridMultilevel"/>
    <w:tmpl w:val="B4E65070"/>
    <w:lvl w:ilvl="0" w:tplc="4A922C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B2D17"/>
    <w:multiLevelType w:val="hybridMultilevel"/>
    <w:tmpl w:val="43F8D774"/>
    <w:lvl w:ilvl="0" w:tplc="21228F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2785C"/>
    <w:multiLevelType w:val="hybridMultilevel"/>
    <w:tmpl w:val="25FA757E"/>
    <w:lvl w:ilvl="0" w:tplc="C37CEC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B3F25"/>
    <w:multiLevelType w:val="hybridMultilevel"/>
    <w:tmpl w:val="A268E2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96F7F"/>
    <w:multiLevelType w:val="hybridMultilevel"/>
    <w:tmpl w:val="D60073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30E6F"/>
    <w:multiLevelType w:val="hybridMultilevel"/>
    <w:tmpl w:val="59684F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92806"/>
    <w:multiLevelType w:val="hybridMultilevel"/>
    <w:tmpl w:val="13D069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5A69A9"/>
    <w:multiLevelType w:val="hybridMultilevel"/>
    <w:tmpl w:val="353C99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55EFC"/>
    <w:multiLevelType w:val="hybridMultilevel"/>
    <w:tmpl w:val="0F768240"/>
    <w:lvl w:ilvl="0" w:tplc="426C8B3E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B6FB9"/>
    <w:multiLevelType w:val="hybridMultilevel"/>
    <w:tmpl w:val="072EBA5E"/>
    <w:lvl w:ilvl="0" w:tplc="65FA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B744F4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18"/>
  </w:num>
  <w:num w:numId="9">
    <w:abstractNumId w:val="19"/>
  </w:num>
  <w:num w:numId="10">
    <w:abstractNumId w:val="8"/>
  </w:num>
  <w:num w:numId="11">
    <w:abstractNumId w:val="5"/>
  </w:num>
  <w:num w:numId="12">
    <w:abstractNumId w:val="17"/>
  </w:num>
  <w:num w:numId="13">
    <w:abstractNumId w:val="14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0"/>
  </w:num>
  <w:num w:numId="22">
    <w:abstractNumId w:val="22"/>
  </w:num>
  <w:num w:numId="23">
    <w:abstractNumId w:val="2"/>
  </w:num>
  <w:num w:numId="24">
    <w:abstractNumId w:val="12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25CD6"/>
    <w:rsid w:val="00040466"/>
    <w:rsid w:val="00056042"/>
    <w:rsid w:val="00074924"/>
    <w:rsid w:val="000767D3"/>
    <w:rsid w:val="0008266B"/>
    <w:rsid w:val="000F7246"/>
    <w:rsid w:val="0010497C"/>
    <w:rsid w:val="0013011C"/>
    <w:rsid w:val="00136EA0"/>
    <w:rsid w:val="0015791E"/>
    <w:rsid w:val="001646D9"/>
    <w:rsid w:val="001845F5"/>
    <w:rsid w:val="001B1B72"/>
    <w:rsid w:val="001D6C2C"/>
    <w:rsid w:val="00210303"/>
    <w:rsid w:val="0024398C"/>
    <w:rsid w:val="002623A4"/>
    <w:rsid w:val="00265D8B"/>
    <w:rsid w:val="00276526"/>
    <w:rsid w:val="002815CD"/>
    <w:rsid w:val="002865A7"/>
    <w:rsid w:val="00290E0A"/>
    <w:rsid w:val="002A70B3"/>
    <w:rsid w:val="002B51CC"/>
    <w:rsid w:val="002E5897"/>
    <w:rsid w:val="002F35CA"/>
    <w:rsid w:val="00307635"/>
    <w:rsid w:val="00311AB8"/>
    <w:rsid w:val="0032150D"/>
    <w:rsid w:val="00327AFF"/>
    <w:rsid w:val="00347633"/>
    <w:rsid w:val="00354C6C"/>
    <w:rsid w:val="00355821"/>
    <w:rsid w:val="003575A4"/>
    <w:rsid w:val="003610E0"/>
    <w:rsid w:val="00361D5B"/>
    <w:rsid w:val="00372F40"/>
    <w:rsid w:val="00374DDE"/>
    <w:rsid w:val="00396C1C"/>
    <w:rsid w:val="003A2C21"/>
    <w:rsid w:val="003B0767"/>
    <w:rsid w:val="003C0669"/>
    <w:rsid w:val="003D5DBF"/>
    <w:rsid w:val="003E7FD0"/>
    <w:rsid w:val="0044253C"/>
    <w:rsid w:val="00466A11"/>
    <w:rsid w:val="00467A7F"/>
    <w:rsid w:val="00470BF1"/>
    <w:rsid w:val="00486AE1"/>
    <w:rsid w:val="00497D8B"/>
    <w:rsid w:val="004A2EA3"/>
    <w:rsid w:val="004D41B8"/>
    <w:rsid w:val="00502D8E"/>
    <w:rsid w:val="005061F3"/>
    <w:rsid w:val="005117F4"/>
    <w:rsid w:val="00522632"/>
    <w:rsid w:val="00531310"/>
    <w:rsid w:val="00534982"/>
    <w:rsid w:val="00540418"/>
    <w:rsid w:val="00551502"/>
    <w:rsid w:val="005535D3"/>
    <w:rsid w:val="00561274"/>
    <w:rsid w:val="00582405"/>
    <w:rsid w:val="005859FA"/>
    <w:rsid w:val="005B1640"/>
    <w:rsid w:val="005B5797"/>
    <w:rsid w:val="005E63FE"/>
    <w:rsid w:val="0060158A"/>
    <w:rsid w:val="006048D2"/>
    <w:rsid w:val="00611E39"/>
    <w:rsid w:val="00647057"/>
    <w:rsid w:val="00661474"/>
    <w:rsid w:val="0069332B"/>
    <w:rsid w:val="006B729B"/>
    <w:rsid w:val="006D3565"/>
    <w:rsid w:val="006E6B8E"/>
    <w:rsid w:val="006E77DD"/>
    <w:rsid w:val="006F0BF2"/>
    <w:rsid w:val="006F10E0"/>
    <w:rsid w:val="00706990"/>
    <w:rsid w:val="007506CB"/>
    <w:rsid w:val="0077082A"/>
    <w:rsid w:val="0079582C"/>
    <w:rsid w:val="007A2EF2"/>
    <w:rsid w:val="007D4EC4"/>
    <w:rsid w:val="007D6E9A"/>
    <w:rsid w:val="008022BA"/>
    <w:rsid w:val="00821CE9"/>
    <w:rsid w:val="00850E90"/>
    <w:rsid w:val="00882DDC"/>
    <w:rsid w:val="008A6E4D"/>
    <w:rsid w:val="008B0017"/>
    <w:rsid w:val="008C3575"/>
    <w:rsid w:val="008D4272"/>
    <w:rsid w:val="008E3652"/>
    <w:rsid w:val="00914208"/>
    <w:rsid w:val="00933333"/>
    <w:rsid w:val="009506B4"/>
    <w:rsid w:val="009508C9"/>
    <w:rsid w:val="00952E76"/>
    <w:rsid w:val="009D076A"/>
    <w:rsid w:val="009D4346"/>
    <w:rsid w:val="00A14B74"/>
    <w:rsid w:val="00A56D1D"/>
    <w:rsid w:val="00AA178D"/>
    <w:rsid w:val="00AB13B7"/>
    <w:rsid w:val="00AC3699"/>
    <w:rsid w:val="00B17358"/>
    <w:rsid w:val="00B17423"/>
    <w:rsid w:val="00B42A02"/>
    <w:rsid w:val="00B4622D"/>
    <w:rsid w:val="00B849EE"/>
    <w:rsid w:val="00BD7AC7"/>
    <w:rsid w:val="00BF7D42"/>
    <w:rsid w:val="00C44F01"/>
    <w:rsid w:val="00C509E7"/>
    <w:rsid w:val="00C538C5"/>
    <w:rsid w:val="00CA2D37"/>
    <w:rsid w:val="00CB6277"/>
    <w:rsid w:val="00CC5CB6"/>
    <w:rsid w:val="00CC7A51"/>
    <w:rsid w:val="00CF138A"/>
    <w:rsid w:val="00CF5366"/>
    <w:rsid w:val="00D055EC"/>
    <w:rsid w:val="00D404ED"/>
    <w:rsid w:val="00D51261"/>
    <w:rsid w:val="00D748D3"/>
    <w:rsid w:val="00DB516C"/>
    <w:rsid w:val="00DC4682"/>
    <w:rsid w:val="00DD230F"/>
    <w:rsid w:val="00DF1FF2"/>
    <w:rsid w:val="00E16C21"/>
    <w:rsid w:val="00E32708"/>
    <w:rsid w:val="00E373B3"/>
    <w:rsid w:val="00E41610"/>
    <w:rsid w:val="00E518A9"/>
    <w:rsid w:val="00E623C3"/>
    <w:rsid w:val="00E64B2D"/>
    <w:rsid w:val="00E73019"/>
    <w:rsid w:val="00E832F2"/>
    <w:rsid w:val="00E94F1E"/>
    <w:rsid w:val="00EA5418"/>
    <w:rsid w:val="00EC55B6"/>
    <w:rsid w:val="00ED4EA4"/>
    <w:rsid w:val="00EF2519"/>
    <w:rsid w:val="00F05884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37147"/>
  <w15:docId w15:val="{128F9CF9-1B7B-436D-899E-0241637F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E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12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4082-898F-4E2E-9864-5D81B16F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11</cp:revision>
  <cp:lastPrinted>2018-04-05T17:29:00Z</cp:lastPrinted>
  <dcterms:created xsi:type="dcterms:W3CDTF">2021-04-06T23:12:00Z</dcterms:created>
  <dcterms:modified xsi:type="dcterms:W3CDTF">2022-07-01T20:24:00Z</dcterms:modified>
</cp:coreProperties>
</file>