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42" w:rsidRDefault="00870A94" w:rsidP="00870A9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Introducción.</w:t>
      </w:r>
    </w:p>
    <w:p w:rsidR="00F32CDF" w:rsidRDefault="00F32CDF" w:rsidP="00870A94">
      <w:pPr>
        <w:jc w:val="center"/>
        <w:rPr>
          <w:rFonts w:ascii="Arial" w:hAnsi="Arial" w:cs="Arial"/>
          <w:sz w:val="18"/>
          <w:szCs w:val="18"/>
        </w:rPr>
      </w:pPr>
    </w:p>
    <w:p w:rsidR="006D5BCC" w:rsidRDefault="006D5BCC" w:rsidP="00F32CD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F32CDF" w:rsidRDefault="00870A94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70A94">
        <w:rPr>
          <w:rFonts w:ascii="Arial" w:hAnsi="Arial" w:cs="Arial"/>
          <w:b/>
          <w:sz w:val="18"/>
          <w:szCs w:val="18"/>
        </w:rPr>
        <w:t>El Consejo Estatal de Población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debe programar, coordinar, ejecutar y evaluar acciones específicas en materia de población que incidan en el volumen, dinámica y estructura por edades y condiciones de vida. </w:t>
      </w:r>
      <w:r w:rsidRPr="00870A94">
        <w:rPr>
          <w:rFonts w:ascii="Arial" w:hAnsi="Arial" w:cs="Arial"/>
          <w:b/>
          <w:sz w:val="18"/>
          <w:szCs w:val="18"/>
        </w:rPr>
        <w:t>El objetivo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 que los programas de desarrollo socioeconómico que implemente este gobierno, respondan a las necesidades de la dinámica poblacional en cuanto a su ritmo de crecimiento y distr</w:t>
      </w:r>
      <w:r w:rsidR="0076341F">
        <w:rPr>
          <w:rFonts w:ascii="Arial" w:hAnsi="Arial" w:cs="Arial"/>
          <w:sz w:val="18"/>
          <w:szCs w:val="18"/>
        </w:rPr>
        <w:t>ibución dentro del estado, la población representa el principal activo de la entidad que aunado a otros factores de la economía, sustenta el crecimiento y desarrollo</w:t>
      </w:r>
      <w:r w:rsidR="006D5BCC">
        <w:rPr>
          <w:rFonts w:ascii="Arial" w:hAnsi="Arial" w:cs="Arial"/>
          <w:sz w:val="18"/>
          <w:szCs w:val="18"/>
        </w:rPr>
        <w:t xml:space="preserve"> de Tlaxcala.</w:t>
      </w:r>
    </w:p>
    <w:p w:rsidR="00870A94" w:rsidRDefault="00870A94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Planeación del Desarrollo, se sustenta en la actual dinámica demográfica y de urbanización que vive el estado, dando prioridad a las acciones orientadas a la </w:t>
      </w:r>
      <w:r w:rsidR="00C742C6">
        <w:rPr>
          <w:rFonts w:ascii="Arial" w:hAnsi="Arial" w:cs="Arial"/>
          <w:sz w:val="18"/>
          <w:szCs w:val="18"/>
        </w:rPr>
        <w:t>satisfacción</w:t>
      </w:r>
      <w:r>
        <w:rPr>
          <w:rFonts w:ascii="Arial" w:hAnsi="Arial" w:cs="Arial"/>
          <w:sz w:val="18"/>
          <w:szCs w:val="18"/>
        </w:rPr>
        <w:t xml:space="preserve"> de </w:t>
      </w:r>
      <w:r w:rsidR="00C742C6">
        <w:rPr>
          <w:rFonts w:ascii="Arial" w:hAnsi="Arial" w:cs="Arial"/>
          <w:sz w:val="18"/>
          <w:szCs w:val="18"/>
        </w:rPr>
        <w:t>las necesidades derivadas</w:t>
      </w:r>
      <w:r>
        <w:rPr>
          <w:rFonts w:ascii="Arial" w:hAnsi="Arial" w:cs="Arial"/>
          <w:sz w:val="18"/>
          <w:szCs w:val="18"/>
        </w:rPr>
        <w:t xml:space="preserve"> de</w:t>
      </w:r>
      <w:r w:rsidR="002E248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</w:t>
      </w:r>
      <w:r w:rsidR="002E2481">
        <w:rPr>
          <w:rFonts w:ascii="Arial" w:hAnsi="Arial" w:cs="Arial"/>
          <w:sz w:val="18"/>
          <w:szCs w:val="18"/>
        </w:rPr>
        <w:t xml:space="preserve"> nueva</w:t>
      </w:r>
      <w:r>
        <w:rPr>
          <w:rFonts w:ascii="Arial" w:hAnsi="Arial" w:cs="Arial"/>
          <w:sz w:val="18"/>
          <w:szCs w:val="18"/>
        </w:rPr>
        <w:t xml:space="preserve"> realidad social</w:t>
      </w:r>
      <w:r w:rsidR="002E2481">
        <w:rPr>
          <w:rFonts w:ascii="Arial" w:hAnsi="Arial" w:cs="Arial"/>
          <w:sz w:val="18"/>
          <w:szCs w:val="18"/>
        </w:rPr>
        <w:t>. Los procesos de Planeación, Programación, Presupuestación y Evaluaci</w:t>
      </w:r>
      <w:r w:rsidR="00991ACA">
        <w:rPr>
          <w:rFonts w:ascii="Arial" w:hAnsi="Arial" w:cs="Arial"/>
          <w:sz w:val="18"/>
          <w:szCs w:val="18"/>
        </w:rPr>
        <w:t>ón delas P</w:t>
      </w:r>
      <w:r w:rsidR="002E2481">
        <w:rPr>
          <w:rFonts w:ascii="Arial" w:hAnsi="Arial" w:cs="Arial"/>
          <w:sz w:val="18"/>
          <w:szCs w:val="18"/>
        </w:rPr>
        <w:t>ol</w:t>
      </w:r>
      <w:r w:rsidR="00991ACA">
        <w:rPr>
          <w:rFonts w:ascii="Arial" w:hAnsi="Arial" w:cs="Arial"/>
          <w:sz w:val="18"/>
          <w:szCs w:val="18"/>
        </w:rPr>
        <w:t>íticas P</w:t>
      </w:r>
      <w:r w:rsidR="002E2481">
        <w:rPr>
          <w:rFonts w:ascii="Arial" w:hAnsi="Arial" w:cs="Arial"/>
          <w:sz w:val="18"/>
          <w:szCs w:val="18"/>
        </w:rPr>
        <w:t xml:space="preserve">úblicas, consideran indicadores demográficos y su orientación, el tiempo y están asociados a los cambios que se registran en las características y las tendencias de la población; razón por la cual, con esta dinámica de trabajo y servicio, el </w:t>
      </w:r>
      <w:r w:rsidR="002E2481">
        <w:rPr>
          <w:rFonts w:ascii="Arial" w:hAnsi="Arial" w:cs="Arial"/>
          <w:b/>
          <w:sz w:val="18"/>
          <w:szCs w:val="18"/>
        </w:rPr>
        <w:t xml:space="preserve">Gobierno del Estado </w:t>
      </w:r>
      <w:r w:rsidR="002E2481">
        <w:rPr>
          <w:rFonts w:ascii="Arial" w:hAnsi="Arial" w:cs="Arial"/>
          <w:sz w:val="18"/>
          <w:szCs w:val="18"/>
        </w:rPr>
        <w:t xml:space="preserve">y en este sentido, el </w:t>
      </w:r>
      <w:r w:rsidR="002E2481" w:rsidRPr="002E2481">
        <w:rPr>
          <w:rFonts w:ascii="Arial" w:hAnsi="Arial" w:cs="Arial"/>
          <w:b/>
          <w:sz w:val="18"/>
          <w:szCs w:val="18"/>
        </w:rPr>
        <w:t>Consejo Estatal de Población</w:t>
      </w:r>
      <w:r w:rsidR="002E2481">
        <w:rPr>
          <w:rFonts w:ascii="Arial" w:hAnsi="Arial" w:cs="Arial"/>
          <w:sz w:val="18"/>
          <w:szCs w:val="18"/>
        </w:rPr>
        <w:t xml:space="preserve"> avanza en la transparencia y rendición de cuentas, con las reformas realizadas</w:t>
      </w:r>
      <w:r w:rsidR="00991ACA">
        <w:rPr>
          <w:rFonts w:ascii="Arial" w:hAnsi="Arial" w:cs="Arial"/>
          <w:sz w:val="18"/>
          <w:szCs w:val="18"/>
        </w:rPr>
        <w:t xml:space="preserve"> en materia de transparencia presupuestaria como lo son: Presupuesto Basado en Resultados, Evaluación del Desempeño Institucional y la Armonización Contable, a través de la implementación del </w:t>
      </w:r>
      <w:r w:rsidR="00991ACA" w:rsidRPr="00991ACA">
        <w:rPr>
          <w:rFonts w:ascii="Arial" w:hAnsi="Arial" w:cs="Arial"/>
          <w:b/>
          <w:sz w:val="18"/>
          <w:szCs w:val="18"/>
        </w:rPr>
        <w:t>Sistema Automatizado de Administración y Contabilidad Gubernamental</w:t>
      </w:r>
      <w:r w:rsidR="00991ACA">
        <w:rPr>
          <w:rFonts w:ascii="Arial" w:hAnsi="Arial" w:cs="Arial"/>
          <w:b/>
          <w:sz w:val="18"/>
          <w:szCs w:val="18"/>
        </w:rPr>
        <w:t xml:space="preserve">, </w:t>
      </w:r>
      <w:r w:rsidR="00991ACA">
        <w:rPr>
          <w:rFonts w:ascii="Arial" w:hAnsi="Arial" w:cs="Arial"/>
          <w:sz w:val="18"/>
          <w:szCs w:val="18"/>
        </w:rPr>
        <w:t xml:space="preserve">se ha dado cabal cumplimiento en la entrega de la comprobación de los recursos con la entrega de la </w:t>
      </w:r>
      <w:r w:rsidR="00991ACA" w:rsidRPr="00991ACA">
        <w:rPr>
          <w:rFonts w:ascii="Arial" w:hAnsi="Arial" w:cs="Arial"/>
          <w:b/>
          <w:sz w:val="18"/>
          <w:szCs w:val="18"/>
        </w:rPr>
        <w:t>Cuenta Pública</w:t>
      </w:r>
      <w:r w:rsidR="00991ACA">
        <w:rPr>
          <w:rFonts w:ascii="Arial" w:hAnsi="Arial" w:cs="Arial"/>
          <w:sz w:val="18"/>
          <w:szCs w:val="18"/>
        </w:rPr>
        <w:t xml:space="preserve"> de acuerdo a la disposición de la Ley</w:t>
      </w:r>
      <w:r w:rsidR="004B0BDC">
        <w:rPr>
          <w:rFonts w:ascii="Arial" w:hAnsi="Arial" w:cs="Arial"/>
          <w:sz w:val="18"/>
          <w:szCs w:val="18"/>
        </w:rPr>
        <w:t xml:space="preserve">, con la obligación que marca el Art. 70 de la Constitución </w:t>
      </w:r>
      <w:r w:rsidR="00F32CDF">
        <w:rPr>
          <w:rFonts w:ascii="Arial" w:hAnsi="Arial" w:cs="Arial"/>
          <w:sz w:val="18"/>
          <w:szCs w:val="18"/>
        </w:rPr>
        <w:t>Política</w:t>
      </w:r>
      <w:r w:rsidR="004B0BDC">
        <w:rPr>
          <w:rFonts w:ascii="Arial" w:hAnsi="Arial" w:cs="Arial"/>
          <w:sz w:val="18"/>
          <w:szCs w:val="18"/>
        </w:rPr>
        <w:t xml:space="preserve"> del Estado Libre y Soberano de Tlaxcala, de rendir cuentas</w:t>
      </w:r>
      <w:r w:rsidR="00FF766C">
        <w:rPr>
          <w:rFonts w:ascii="Arial" w:hAnsi="Arial" w:cs="Arial"/>
          <w:sz w:val="18"/>
          <w:szCs w:val="18"/>
        </w:rPr>
        <w:t xml:space="preserve"> y en cumplimiento al Art. Tercero Transitorio, Fracción III de la </w:t>
      </w:r>
      <w:r w:rsidR="00FF766C" w:rsidRPr="00FF766C">
        <w:rPr>
          <w:rFonts w:ascii="Arial" w:hAnsi="Arial" w:cs="Arial"/>
          <w:b/>
          <w:sz w:val="18"/>
          <w:szCs w:val="18"/>
        </w:rPr>
        <w:t>Ley de Contabilidad Gubernamental</w:t>
      </w:r>
      <w:r w:rsidR="00FF766C">
        <w:rPr>
          <w:rFonts w:ascii="Arial" w:hAnsi="Arial" w:cs="Arial"/>
          <w:sz w:val="18"/>
          <w:szCs w:val="18"/>
        </w:rPr>
        <w:t xml:space="preserve"> y con base a lo establecido en los Artículos 31 y 32 de la Ley Orgánica de la Administración </w:t>
      </w:r>
      <w:r w:rsidR="00F32CDF">
        <w:rPr>
          <w:rFonts w:ascii="Arial" w:hAnsi="Arial" w:cs="Arial"/>
          <w:sz w:val="18"/>
          <w:szCs w:val="18"/>
        </w:rPr>
        <w:t>Pública</w:t>
      </w:r>
      <w:r w:rsidR="00FF766C">
        <w:rPr>
          <w:rFonts w:ascii="Arial" w:hAnsi="Arial" w:cs="Arial"/>
          <w:sz w:val="18"/>
          <w:szCs w:val="18"/>
        </w:rPr>
        <w:t xml:space="preserve"> del Estado de Tlaxcala y los Artículos 305 y 307 del Código Financiero para el Estado de Tlaxcala y sus Municipios.</w:t>
      </w:r>
    </w:p>
    <w:p w:rsidR="00F32CDF" w:rsidRPr="00FD25F6" w:rsidRDefault="00F32CDF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Dadas estas expectativas, el </w:t>
      </w:r>
      <w:r w:rsidRPr="00F32CDF">
        <w:rPr>
          <w:rFonts w:ascii="Arial" w:hAnsi="Arial" w:cs="Arial"/>
          <w:b/>
          <w:sz w:val="18"/>
          <w:szCs w:val="18"/>
        </w:rPr>
        <w:t>COESPO</w:t>
      </w:r>
      <w:r>
        <w:rPr>
          <w:rFonts w:ascii="Arial" w:hAnsi="Arial" w:cs="Arial"/>
          <w:sz w:val="18"/>
          <w:szCs w:val="18"/>
        </w:rPr>
        <w:t xml:space="preserve"> continúa  impulsando el posicionamiento  de las políticas públicas mediante la intensificación de la difusión y promoción de</w:t>
      </w:r>
      <w:r w:rsidR="00097A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información estadística sociodemográfica, que genera para su aprovechamiento en la planeación de acciones de gobierno, en la toma de decisiones; por lo tanto</w:t>
      </w:r>
      <w:r w:rsidR="00C742C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la activación de la interinstitucionalidad del </w:t>
      </w:r>
      <w:r w:rsidRPr="00F32CDF">
        <w:rPr>
          <w:rFonts w:ascii="Arial" w:hAnsi="Arial" w:cs="Arial"/>
          <w:b/>
          <w:sz w:val="18"/>
          <w:szCs w:val="18"/>
        </w:rPr>
        <w:t>COESPO</w:t>
      </w:r>
      <w:r w:rsidR="00FD25F6">
        <w:rPr>
          <w:rFonts w:ascii="Arial" w:hAnsi="Arial" w:cs="Arial"/>
          <w:b/>
          <w:sz w:val="18"/>
          <w:szCs w:val="18"/>
        </w:rPr>
        <w:t xml:space="preserve"> con otras dependencias de los tres órdenes de gobierno, </w:t>
      </w:r>
      <w:r w:rsidR="00FD25F6">
        <w:rPr>
          <w:rFonts w:ascii="Arial" w:hAnsi="Arial" w:cs="Arial"/>
          <w:sz w:val="18"/>
          <w:szCs w:val="18"/>
        </w:rPr>
        <w:t xml:space="preserve">generará la </w:t>
      </w:r>
      <w:r w:rsidR="00C742C6">
        <w:rPr>
          <w:rFonts w:ascii="Arial" w:hAnsi="Arial" w:cs="Arial"/>
          <w:sz w:val="18"/>
          <w:szCs w:val="18"/>
        </w:rPr>
        <w:t>certidumbre</w:t>
      </w:r>
      <w:r w:rsidR="00FD25F6">
        <w:rPr>
          <w:rFonts w:ascii="Arial" w:hAnsi="Arial" w:cs="Arial"/>
          <w:sz w:val="18"/>
          <w:szCs w:val="18"/>
        </w:rPr>
        <w:t xml:space="preserve"> y credibilidad de la ciudadanía para con su gobierno</w:t>
      </w:r>
      <w:r w:rsidR="00C742C6">
        <w:rPr>
          <w:rFonts w:ascii="Arial" w:hAnsi="Arial" w:cs="Arial"/>
          <w:sz w:val="18"/>
          <w:szCs w:val="18"/>
        </w:rPr>
        <w:t>,</w:t>
      </w:r>
      <w:r w:rsidR="00FD25F6">
        <w:rPr>
          <w:rFonts w:ascii="Arial" w:hAnsi="Arial" w:cs="Arial"/>
          <w:sz w:val="18"/>
          <w:szCs w:val="18"/>
        </w:rPr>
        <w:t xml:space="preserve"> en el desarrollo de sus diferentes actividades para beneficio de las y los ciudadanos.</w:t>
      </w:r>
    </w:p>
    <w:p w:rsidR="00F32CDF" w:rsidRDefault="00F32CDF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32CDF" w:rsidRDefault="00F32CDF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D5BCC" w:rsidRDefault="006D5BCC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D5BCC" w:rsidRDefault="006D5BCC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D5BCC" w:rsidRPr="00991ACA" w:rsidRDefault="006D5BCC" w:rsidP="00F32CD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56042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contenido de la Cuenta Pública Armonizada </w:t>
      </w:r>
      <w:r w:rsidR="0044144F">
        <w:rPr>
          <w:rFonts w:ascii="Arial" w:hAnsi="Arial" w:cs="Arial"/>
          <w:sz w:val="18"/>
          <w:szCs w:val="18"/>
        </w:rPr>
        <w:t>2022</w:t>
      </w:r>
      <w:r w:rsidR="005D62E1">
        <w:rPr>
          <w:rFonts w:ascii="Arial" w:hAnsi="Arial" w:cs="Arial"/>
          <w:sz w:val="18"/>
          <w:szCs w:val="18"/>
        </w:rPr>
        <w:t xml:space="preserve"> es</w:t>
      </w:r>
      <w:r>
        <w:rPr>
          <w:rFonts w:ascii="Arial" w:hAnsi="Arial" w:cs="Arial"/>
          <w:sz w:val="18"/>
          <w:szCs w:val="18"/>
        </w:rPr>
        <w:t xml:space="preserve"> el siguiente:</w:t>
      </w:r>
      <w:bookmarkStart w:id="0" w:name="_GoBack"/>
      <w:bookmarkEnd w:id="0"/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I.- Introducción</w:t>
      </w:r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II.- Información contable</w:t>
      </w:r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1.- Estado de Actividades</w:t>
      </w:r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2.- Estado de Situación Financiera</w:t>
      </w:r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3.- Estado de Cambios en la Situación Financiera</w:t>
      </w:r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4.- Estado Analítico del Activo</w:t>
      </w:r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5.- Estado Analítico de la deuda y otros pasivos</w:t>
      </w:r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6.- Estado de Variación de la Hacienda Pública</w:t>
      </w:r>
    </w:p>
    <w:p w:rsidR="00AD7C5B" w:rsidRDefault="00AD7C5B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7.- </w:t>
      </w:r>
      <w:r w:rsidR="00E47E63">
        <w:rPr>
          <w:rFonts w:ascii="Arial" w:hAnsi="Arial" w:cs="Arial"/>
          <w:sz w:val="18"/>
          <w:szCs w:val="18"/>
        </w:rPr>
        <w:t>Estado de Flujos de Efectivo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- Informe de pasivos contingentes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- Notas a los estados financieros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a).- Notas de desglose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b).- Notas de memoria (cuentas de orden)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c).- Notas de gestión administrativa</w:t>
      </w:r>
    </w:p>
    <w:p w:rsidR="00E47E63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III.- Información Presupuestal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1.- Estado analítico de ingresos (por rubro y fuente de financiamiento)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2.- Estado analítico del ejercicio del Presupuesto de Egresos Clasificación Administrativa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3.- Estado analítico del ejercicio del Presupuesto de Egresos clasificación por Objeto del </w:t>
      </w:r>
      <w:r w:rsidR="0092463B">
        <w:rPr>
          <w:rFonts w:ascii="Arial" w:hAnsi="Arial" w:cs="Arial"/>
          <w:sz w:val="18"/>
          <w:szCs w:val="18"/>
        </w:rPr>
        <w:t>Gasto (</w:t>
      </w:r>
      <w:r>
        <w:rPr>
          <w:rFonts w:ascii="Arial" w:hAnsi="Arial" w:cs="Arial"/>
          <w:sz w:val="18"/>
          <w:szCs w:val="18"/>
        </w:rPr>
        <w:t>Capitulo y Concepto)</w:t>
      </w:r>
    </w:p>
    <w:p w:rsidR="00E47E63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4.- Estado analítico del ejercicio del presupuesto de Egresos clasificación económica (por tipo de gasto)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</w:t>
      </w:r>
      <w:r w:rsidR="00E47E63">
        <w:rPr>
          <w:rFonts w:ascii="Arial" w:hAnsi="Arial" w:cs="Arial"/>
          <w:sz w:val="18"/>
          <w:szCs w:val="18"/>
        </w:rPr>
        <w:t xml:space="preserve">5.- </w:t>
      </w:r>
      <w:r>
        <w:rPr>
          <w:rFonts w:ascii="Arial" w:hAnsi="Arial" w:cs="Arial"/>
          <w:sz w:val="18"/>
          <w:szCs w:val="18"/>
        </w:rPr>
        <w:t xml:space="preserve">Estado analítico del ejercicio del presupuesto de Egresos clasificación económica (finalidad y </w:t>
      </w:r>
      <w:r w:rsidR="00F600DC">
        <w:rPr>
          <w:rFonts w:ascii="Arial" w:hAnsi="Arial" w:cs="Arial"/>
          <w:sz w:val="18"/>
          <w:szCs w:val="18"/>
        </w:rPr>
        <w:t>Fu</w:t>
      </w:r>
      <w:r>
        <w:rPr>
          <w:rFonts w:ascii="Arial" w:hAnsi="Arial" w:cs="Arial"/>
          <w:sz w:val="18"/>
          <w:szCs w:val="18"/>
        </w:rPr>
        <w:t>nción)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6.- Endeudamiento neto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7.- Intereses de la deuda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8.- Indicadores de postura fiscal.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IV.- Información Programática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1.- Gasto por categoría programática 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2.- programas y proyectos de inversión 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3.- Indicadores de resultados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V.- Anexos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1.- Relación de Bienes Muebles que componen el Patrimonio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2.- Relación de Bienes Inmuebles que componen el Patrimonio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3.- Relación de Cuentas Bancarias</w:t>
      </w: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4.- Relación de Esquemas Bursátile</w:t>
      </w:r>
      <w:r w:rsidR="00FD2219">
        <w:rPr>
          <w:rFonts w:ascii="Arial" w:hAnsi="Arial" w:cs="Arial"/>
          <w:sz w:val="18"/>
          <w:szCs w:val="18"/>
        </w:rPr>
        <w:t>s y de cobertura Financieras.</w:t>
      </w:r>
    </w:p>
    <w:p w:rsidR="00FD2219" w:rsidRDefault="00FD2219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5.- </w:t>
      </w:r>
      <w:r w:rsidR="0044376D">
        <w:rPr>
          <w:rFonts w:ascii="Arial" w:hAnsi="Arial" w:cs="Arial"/>
          <w:sz w:val="18"/>
          <w:szCs w:val="18"/>
        </w:rPr>
        <w:t>Balanza de comprobación</w:t>
      </w:r>
    </w:p>
    <w:p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6.- Auxiliares contables</w:t>
      </w:r>
    </w:p>
    <w:p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7.- Relación de Bancos</w:t>
      </w:r>
    </w:p>
    <w:p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8.- Conciliaciones Bancarias y estados de Cuenta Bancaria</w:t>
      </w:r>
    </w:p>
    <w:p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9.- Estado Presupuestario de ingresos desagregado por concepto y de egresos desagregado por partida, del periodo y acumulados.</w:t>
      </w:r>
    </w:p>
    <w:p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10.- Reporte de avance físico-financiero de Programas.</w:t>
      </w:r>
    </w:p>
    <w:p w:rsidR="0044376D" w:rsidRDefault="0044376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11.- </w:t>
      </w:r>
      <w:r w:rsidR="00674B3D">
        <w:rPr>
          <w:rFonts w:ascii="Arial" w:hAnsi="Arial" w:cs="Arial"/>
          <w:sz w:val="18"/>
          <w:szCs w:val="18"/>
        </w:rPr>
        <w:t>Avance del Programa Operativo Anual.</w:t>
      </w:r>
    </w:p>
    <w:p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12.- Inventario de bienes muebles, inmuebles e intangibles, codificado, clasificado y cuantificado.</w:t>
      </w:r>
    </w:p>
    <w:p w:rsidR="0044376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13.- Relación de Ingresos Trimestral.</w:t>
      </w:r>
    </w:p>
    <w:p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14.- Relación de Ingreso Acumulados.</w:t>
      </w:r>
    </w:p>
    <w:p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15.- Relación de Egresos Trimestral.</w:t>
      </w:r>
    </w:p>
    <w:p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16.- Relación de Egreso Acumulados.</w:t>
      </w:r>
    </w:p>
    <w:p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17.- Plantilla de Personal Trimestral.</w:t>
      </w:r>
    </w:p>
    <w:p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18.- Libro Diario</w:t>
      </w:r>
    </w:p>
    <w:p w:rsidR="00674B3D" w:rsidRDefault="00674B3D" w:rsidP="00463A09">
      <w:pPr>
        <w:jc w:val="both"/>
        <w:rPr>
          <w:rFonts w:ascii="Arial" w:hAnsi="Arial" w:cs="Arial"/>
          <w:sz w:val="18"/>
          <w:szCs w:val="18"/>
        </w:rPr>
      </w:pPr>
    </w:p>
    <w:p w:rsidR="00674B3D" w:rsidRDefault="00674B3D" w:rsidP="00674B3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VI.- Ley de Disciplina Financiera</w:t>
      </w:r>
    </w:p>
    <w:p w:rsidR="00FD2219" w:rsidRDefault="00FD2219" w:rsidP="00463A09">
      <w:pPr>
        <w:jc w:val="both"/>
        <w:rPr>
          <w:rFonts w:ascii="Arial" w:hAnsi="Arial" w:cs="Arial"/>
          <w:sz w:val="18"/>
          <w:szCs w:val="18"/>
        </w:rPr>
      </w:pPr>
    </w:p>
    <w:p w:rsidR="006216D6" w:rsidRDefault="006216D6" w:rsidP="00463A09">
      <w:pPr>
        <w:jc w:val="both"/>
        <w:rPr>
          <w:rFonts w:ascii="Arial" w:hAnsi="Arial" w:cs="Arial"/>
          <w:sz w:val="18"/>
          <w:szCs w:val="18"/>
        </w:rPr>
      </w:pPr>
    </w:p>
    <w:p w:rsidR="00E47E63" w:rsidRPr="00463A09" w:rsidRDefault="00E47E63" w:rsidP="00463A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056042" w:rsidRDefault="00056042" w:rsidP="0044253C">
      <w:pPr>
        <w:jc w:val="center"/>
        <w:rPr>
          <w:rFonts w:ascii="Soberana Sans Light" w:hAnsi="Soberana Sans Light"/>
        </w:rPr>
      </w:pPr>
    </w:p>
    <w:p w:rsidR="00056042" w:rsidRPr="00CA2D37" w:rsidRDefault="00056042" w:rsidP="00EB4969">
      <w:pPr>
        <w:rPr>
          <w:rFonts w:ascii="Soberana Sans Light" w:hAnsi="Soberana Sans Light"/>
        </w:rPr>
      </w:pPr>
    </w:p>
    <w:sectPr w:rsidR="00056042" w:rsidRPr="00CA2D37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CE" w:rsidRDefault="00530DCE" w:rsidP="00EA5418">
      <w:pPr>
        <w:spacing w:after="0" w:line="240" w:lineRule="auto"/>
      </w:pPr>
      <w:r>
        <w:separator/>
      </w:r>
    </w:p>
  </w:endnote>
  <w:endnote w:type="continuationSeparator" w:id="0">
    <w:p w:rsidR="00530DCE" w:rsidRDefault="00530DC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855ADC" wp14:editId="5BFB5142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179113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7278CA" w:rsidRPr="007278CA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938AD" wp14:editId="06B02DAD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388DB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7278CA" w:rsidRPr="007278CA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CE" w:rsidRDefault="00530DCE" w:rsidP="00EA5418">
      <w:pPr>
        <w:spacing w:after="0" w:line="240" w:lineRule="auto"/>
      </w:pPr>
      <w:r>
        <w:separator/>
      </w:r>
    </w:p>
  </w:footnote>
  <w:footnote w:type="continuationSeparator" w:id="0">
    <w:p w:rsidR="00530DCE" w:rsidRDefault="00530DC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F782C12" wp14:editId="503F9B8F">
              <wp:simplePos x="0" y="0"/>
              <wp:positionH relativeFrom="column">
                <wp:posOffset>1682750</wp:posOffset>
              </wp:positionH>
              <wp:positionV relativeFrom="paragraph">
                <wp:posOffset>-278130</wp:posOffset>
              </wp:positionV>
              <wp:extent cx="441481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56"/>
                        <a:chOff x="-337294" y="0"/>
                        <a:chExt cx="350967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1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5659F7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6B729B" w:rsidP="005659F7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5659F7" w:rsidRDefault="00EC68C3" w:rsidP="005659F7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7278C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30</w:t>
                            </w:r>
                            <w:r w:rsidR="005659F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JUNIO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77C3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807A5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4144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9B1B80" w:rsidRDefault="009B1B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305283" w:rsidRDefault="0030528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F782C12" id="6 Grupo" o:spid="_x0000_s1026" style="position:absolute;margin-left:132.5pt;margin-top:-21.9pt;width:347.6pt;height:39.2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LAnHZBAAA4w4AAA4AAABkcnMvZTJvRG9jLnhtbOxX227jNhB9L9B/&#10;IPSuWBfqijgL3xIESLtBt0WfaYm2iJVElaQjp0X/vUPSkhInRdNsC2yBGrBNireZM2fOUJcfjk2N&#10;HqiQjLdzx7/wHETbgpes3c+dn368dlMHSUXaktS8pXPnkUrnw9W331z2XU4DXvG6pALBJq3M+27u&#10;VEp1+Wwmi4o2RF7wjrYwuOOiIQq6Yj8rBelh96aeBZ4Xz3ouyk7wgkoJT9d20Lky++92tFAfdztJ&#10;FarnDtimzK8wv1v9O7u6JPlekK5ixckM8g4rGsJaOHTcak0UQQfBXmzVsEJwyXfqouDNjO92rKDG&#10;B/DG9868uRH80Blf9nm/70aYANoznN69bfH9w71ArJw7sYNa0kCIYnQjDh3X0PTdPocZN6L71N2L&#10;04O97WlvjzvR6H/wAx0NqI8jqPSoUAEPMfZx6ocOKmAMZ6kfxRb1ooLQ6GVuGCZBhh00LS6qzWl5&#10;GHlZnCTny2fD4TNt42hS3wGN5ISU/DKkPlWkoyYAUuNwQgoobZFaHUgpOCopUuAtR5HFzMzVgCF1&#10;XHJw0DfUkN0dLz5L1PJVRdo9XQjB+4qSEoz09UpwZVyqsZe51Jts++94CXEhB8XNRmeoP4UvCT2z&#10;FckH+IM4iMMITLbwe2lkrBzxI3knpLqhvEG6MXcE5Iw5hjzcSaXNmqboWEtes/Ka1bXpiP12VQv0&#10;QCC/rs3HeHI2rW715JbrZXZH+wSMhDP0mDbX5MtvmR9gbxlk7nWcJi6+xpGbJV7qen62zGIPZ3h9&#10;/bs20Md5xcqStnespUPu+vhtET+piM06k72onztZFEQ2Vn/qpGc+rznZMAVSVrNm7qTjJJLrCG/a&#10;EtwmuSKstu3Zc/MNyoDB8G9QMXzQFLBkUMftEXbRvNjy8hGYITjEC1QN9BcaFRe/OqgHLZs78pcD&#10;EdRB9W0L7Mp8jLX4mQ6OkgA64unI9ukIaQvYau4oB9nmSlnBPHSC7Ss4yfK55Qtg5I4ZjkxWnXgM&#10;WWj1w+SmbU4plA0plL1bbIIgzeIIhGFSjYHzaRokAeiZoXzoR1mi40XyUXHA/2nVpDWvrxtT5bnU&#10;dKzI4XsiHrReEO+vixesUgcdJ1sAmzft0RDx+dC5UD86otiW1Uw9mloIzNVGtQ/3rNCk0Z0Jch+c&#10;trJ125A9bRHWoAxz7ArIdFacqZTsQBAGhXo+faa7z47b1qzTSa6p+TNTlRHQgTB68OQpEOqsgr0C&#10;lq2Oa14cGtoqW+4FrcFp3sqKdRJYnNNmS0tQrdvSh4DDVUOBVAJRWytirylMkC48LwuW7iryVi72&#10;ko27yHDiJt4mwR4Uq5W/GhTmICngQep1x/4BiTEyaS4dQKoX6U5yjZAmqhTFD4C6vrREEU507kJd&#10;9lNgOyCHwzAFdm9BZxI/MXIOS5SgqqggpCYqQyBshN9UR54lxZBKGZTfoXiMmTRmxFQZ3lg8xhJA&#10;8r9TE6IwxhCx2F0s1lAT8Dp1l0torVabDId+jKPNGDFZkZL3H7eygMwqvzxoGtFXgqWpb7XZ4A1d&#10;K83/+u3DB55/TdcPHKYZmAR6GvgZPt3tBvqkYZqG0UmJvSDKBvIPd5j/Lx//ncuHeU0w18up2n/9&#10;d5CpapubiXmTMil9euvTr2pP+2bW9G569Qc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zQIbK+IAAAAKAQAADwAAAGRycy9kb3ducmV2LnhtbEyPTWvCQBCG74X+h2UKvenmQ0NNsxGR&#10;ticpVAvF25qMSTA7G7JrEv99p6d6HOblfZ8nW0+mFQP2rrGkIJwHIJAKWzZUKfg+vM9eQDivqdSt&#10;JVRwQwfr/PEh02lpR/rCYe8rwSXkUq2g9r5LpXRFjUa7ue2Q+He2vdGez76SZa9HLjetjIIgkUY3&#10;xAu17nBbY3HZX42Cj1GPmzh8G3aX8/Z2PCw/f3YhKvX8NG1eQXic/H8Y/vAZHXJmOtkrlU60CqJk&#10;yS5ewWwRswMnVkkQgTgpiBcJyDyT9wr5LwAAAP//AwBQSwMECgAAAAAAAAAhAGMeiqEeEgEAHhIB&#10;ABUAAABkcnMvbWVkaWEvaW1hZ2UxLmpwZWf/2P/gABBKRklGAAEBAQDcANwAAP/bAEMAAgEBAgEB&#10;AgICAgICAgIDBQMDAwMDBgQEAwUHBgcHBwYHBwgJCwkICAoIBwcKDQoKCwwMDAwHCQ4PDQwOCwwM&#10;DP/bAEMBAgICAwMDBgMDBgwIBwgMDAwMDAwMDAwMDAwMDAwMDAwMDAwMDAwMDAwMDAwMDAwMDAwM&#10;DAwMDAwMDAwMDAwMDP/AABEIBhgHy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qO6uVtL&#10;d5G+6gLHHoOa4H9mH9pnw3+1t8H9O8ceExqH9h6pJLHB9th8mbMblGyuTj5lPep5lfl6mUq1NVFS&#10;b95ptLq0rXfyuvvPQqKKKo1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vOPj7+0ZZ/BObRNJtdNuvEni/xVObXRNDtHCTXrKNzyO7fLFCg5eRuB&#10;kcEkCs6PRvjVrVqJ28SfDnQZnGfsaaDd6ksPsZjdQ7/qI1oA9Yorw3wN8Tfi54Z+P9l4T8c6P4Tv&#10;/Dup6ZdXtrr+hrcRs0sBizC8Ds5RiJMjDHODgnBrrfhh+1R4L+MXxC8QeFfD99qV1rvhWRYtWt5d&#10;HvLYWLNu2q7yxKmTtbHPOOKAPRaK5j4s/F7Q/gh4HvvEniSe7s9F01DLdXMFjPdi3Qcl2WFHYKO5&#10;IwKfpvxX0jV/hvD4st/7Sl0W4tVvI3GmXPnvEQCGEGzzeVOfuZxzQB0lFeK+Gv8AgoD8M/GfglfE&#10;mj3nirVNBbftvrTwfq80J2Eq/wAy2x+6VIPpg16e/wAQdLi8AHxQ9yY9DWw/tQ3DROpFv5fmbymN&#10;4+TnbjPbGeKANuis7wl4s03x34ZsdZ0e9t9S0vUoVuLW5gfdHPGwyGB96574y/Hvw18AtHttQ8UX&#10;GoWdjdXEVpHNBpd1eJ5srhI0JhjfaWYgDOMkigDsqK4Hx/8AtJeGfhrqmn2OpL4hkvNTtjeRQWHh&#10;+/1CWOIHG6VYIXMWTwA+0kg4HBxyen/8FA/hnq3izUNBtbrxdca1pMcct7YR+DdYa4tVkAKM6C1y&#10;oYHIJHNAHtVFcn8I/jVoHxv0fUL3w/LqEkWl3raddpe6Zc6fNBOscchQxXEaP9yVDnbg7uD1rS0f&#10;4h6Lr3jPWPD1nqFvca1oMcEuoWiH95arOGMRb/eCMR9PpQBtUUU2R/LXODwM8DNADqK8htP25Ph7&#10;qPjvW/DFrdeJrzX/AA2UGp2Vt4U1WaSy3jKb9tuQNw5HPIBxV3wr+2Z8N/FnjOHw4niJdL8QXJCw&#10;adrNjc6TdXBPACR3UcbOT225zQB6jRVXWtYj0HTJruZLmSKFdzLb273Eh/3UQFmPsAa8f8Jf8FAP&#10;hp4+8JNr2h3nirWNHV3jN3ZeD9XniDIcMMrbHkd/SgD2qis/wl4psfHHhbTda0yVp9O1a2jvLWRo&#10;miaSKRQykqwDLkEcMAR3Aq5eXS2VrJMyyMsaliI4zIxA9FXJJ9gMmgCSivP/AIJ/tOeDv2hrvW4f&#10;Cd/fag3hy8fT9RMulXdotrcJjdEWmjQFxkZAJIr0CgAorF1z4haN4d8XaLoN5qFvb6x4iE5061cn&#10;fdiBQ8u3/dVgT9a2hQAUUHpXzX8Y/wBo/wAf+B/26vhz8L9NuvC50Px9a3t4bm40yVrqxW2jllZA&#10;ROFfcsYAJAwSTg9KAPpSimgkR+rYr5t8M/tHfEC//wCCiGo/CG6uvC7+H9N8NL4mN5Hpky3cqGWK&#10;LyP9eUB3SE78HgdKAPpSiisXw18QtG8X67rem6bqFveX3hu5Wz1KGM/NaStGsqq31R1PGR1HUEAA&#10;2qKK898X/tReCvBfiG40ifVLnUNWs/8Aj5s9I0261ae19PMS1jkMZ9mxQB6FRXmPg39sL4feOfH9&#10;n4VtNaurXxNqQdrXS9T0u7026uQiM7FI7iJCwCoxJAxgGrXxP/am8F/B3x/4d8L+IL7UrPXPFkph&#10;0i3j0e8uVv3XbuVHiiZMruXILcA84oA9EorkPjL8cvDnwA8CXPibxVdXmn6HZKGuLqLT7i6W3BIU&#10;FxCjMoyQMkd65ey/bS8C39vpMyP4sW11ySCOyupPCWqx20pnZViJla2CKrF1wzED5hzQB6vRWD8R&#10;PidoXwm8OjVvEepW+k6b9pgtDcz58tZJpFijBIHALuoycAZySBk1uo+9QykMrDII70ALRXD+Mf2h&#10;/DHgL4k6L4S1ObVItd8RM66bDHo93NHdlFDvtlSJo/lUgnLcd+lU/jn+1L4N/ZvXS28YX2o6amtX&#10;SWVi8OkXl4lxcPnZCDBE48xtpwvU4oA9EoryXxD+218P/B0Kza3d+I9CtD1u9T8L6pZ2sf8AvSyW&#10;6ov4sK9G8H+NdJ+IPh621bQ9SsdY0u8XfDd2cyzQyj2ZSQf6UAalFZfjTxlpvw98KajrmsXUdjpO&#10;k273d3cSZ2wxIpZmOMngDoATV3TNSg1nT7e7tZo7i1uo1lilQ7lkRhlWB7ggg0AT0UUUAV9X50q5&#10;/wCuT/8AoJr5D/4IRDP/AATV8F/9fV//AOlclfXmr/8AILuP+uT/APoJr5D/AOCEX/KNTwX/ANfV&#10;/wD+lclc0v8AeIekvzieDif+Rzh/+vdX/wBKpH2JRRRXSe8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HpRQeRQB8g/CzXm8cf8FlPidDqXzt4K8G2Vjp&#10;CPyIo5/s08zoOxLybSR64r6+r43/AGzfhZ4u/Z7/AGqdD/aI8CaPdeJLaKx/sbxlo1mu66urLjE0&#10;a9WKhU4wSDGh6Zx798Fv2uvh18fPD8WoeG/Fmj3W9cyWk1wtveWx7rJC5DqR7jHHBNMD0SSximuo&#10;5njjaaHPluVBZM8HB7Zr5T/Yc/5Pt/aq/wCwxov/AKT3Ne5W37RXh3X/AIz2PgnQ9U03WtUazn1D&#10;UFtLhZv7PhTYqlypIVndwADyQGPavA/hrrNv+y//AMFJPihZ+Jpo9J0f4w2+n6noOo3LeXbXNzbR&#10;tHLbeYflEuZGIUkZAGOooA9a/wCChB/4wd+K/wD2LF9/6Jauq+EvH7Nfhn/sWbX/ANJUrzf/AIKA&#10;eOLXxL+z7rXw/wBBuLbVvGHxCg/sTTNOt5BJKwmISWdwM7Io4y7M7YUbQM5Ir2KDRLfwX8MV02Nx&#10;9m0nSxbKzcfJHFtBPpwKQHx3/wAEsf2k/h78Mv2ENF0/xN4s0LSrizu9Te5t7q4CuiNeTtyvXlTn&#10;HcGvqD4/G2P7L/jI2aolp/wjN4YFRNqqn2Z9oA7DGOO1eB/8EgNX0HWf+Ceui6ffXemTQNe6pFdw&#10;TSpgK95M2HUnjKMDz2Oa9z+NviHTfEf7J/jLUNLuIp9Lm8N3xt5kP7t4xBIAVPdTjg9COap7gfJn&#10;wh8V6x/wTJ0rwnql0dQ1j4A+PLKzu5JGLTT+Cr6eFGbjkm2djnA6EnuPn+hP27tRsfFn7MWl6nY3&#10;UN5ZTeJ/DV1bTwOHjmR9YsgrAjgqVbIx7V1HwJ8N6T8WP2OvBml61Y2eqaTrHhWxgurWZBJDMhto&#10;wQQf8g818Z/FvwH4y/Yct7H4V3Caj4o+EHi7xTo03hfU3cvN4buI9UtpzZzH/nmRH8h4BPQZLCjc&#10;D9GI7KKK7kuFjjWaVVR5Ao3Oq5KgnqQNzYHbcfWvlT9nv/lLJ+0F/wBgPQv/AEmSvrHpXyT+zvew&#10;yf8ABWz9oKNZI2kGh6HlQeeLaLP5bl/MVIH1Lq9/p/g3SNT1a68mztYY3vb2fAUbUj+Z2PsiAZPZ&#10;R6V8I/DXVdU+BX7U3w3+MGsTXcOlftFm50/WIZmO3TpJZPN0lCD90iExx89MPnBNfQ37eWtN4o8I&#10;+HPhbY3LQ6t8WNWj0dvKk2zRafGDPfSD0/0eN0z6yDvXGfth/wDBPnTfGf7NOuWnh/WfHFxrmgWo&#10;1LQYb3xLe3kEVzbDfEqxSyMgJClAccbuMVSA+rF6UV5X+xb+0HbftOfs1eFfFsckZvry0WDU4gfm&#10;t7yP5JkYdR86kgHswPevVM1IHyd+yV/yku/aa/65aB/6Ty16/wDtd/swaD+1V8GtU8P6taRtqCwP&#10;NpN+q4uNNuwpMUsb9VwwGQDyMg14f+yn4t0uz/4KgftJ2c2oWcN1dQ6IYonlVWl8uBw+0Hrt3rnH&#10;TcK90/aH/aS0f4OeD7lbe4TVvFWoQvDomiWLCe+1K6IxGqxrkhdxXc5wqjJJFV1A4X/glv8AHHWP&#10;j1+xz4f1DxBcPea7o9xcaLe3Lks1y1u5VXYnqxjKZPc5PevIP+CUn7RvgP4X/shTWPiTxXomj3Vv&#10;r+pzSw3dyqOqGYkHB5wRX0H+wf8As9XH7Ln7L/h/wxqUkbawvm6hqro2U+1Tu0sgB6EJuCZ7hAe9&#10;eO/8Ecde0TU/2KZ7W4vNNmjbxBqYnhllQ/K0u4blJ6FSDz2NID648MXNjeeG9Pm0tY102a3je0Ec&#10;floIioKbVwMDbjAwMVerJ8D6zpeveFbO40SaGfSQphtnhOY2SNjH8p7r8vBHBGCMg1rE4pAfJ/8A&#10;wSw/4+Pj3/2VLVP/AECGvrCvjv8A4JX+NNJ/tv4+2balZrcr8S9RufLaZVby2Eaq4BPQsjDPtXuX&#10;xw/af0H4ZfA/x14rtL22vv8AhEA9mQkgKSXxjjMUAI4JLTRKcdCSOopgfLH7aM+seK/G3iD46aFL&#10;dTQ/ALxBZabYW8bHy7uCJs6vx3yZ0jJ7C2b8Pufwb4ssfHfhLS9a02ZbjT9XtIry2lU8SRyIHU/i&#10;CK+ffhV/wT50eD4BWfh/xJrvjuS+1jT3bX4bfxNewWd1d3Kl7smBZBHtaR3yNuDnnPNY/wDwSy8c&#10;XfhvwR4p+DevXG7xJ8IdWm0tRI37y5093Z7aYA/w7SVGOgCeopgfVlfFf7Y+patpH/BVP9n240PS&#10;7fWtUj0bWvJs5737HHNm1nDZl2PtwpY/dOcY4zkfamcivjn9pbVbeD/gsB+zrG80auujayCCem+1&#10;uVT82BA96SA9xHxH+LWP+SW+H/8Awsx/8iV89fBPV9e1v/gs/wCJp/EWi2ugaj/wrAL9lt9R+3Js&#10;F9a4bzPLTk88beMda+2u1fHPhPVbc/8ABcfxND5yeZ/wrFINued/2u2k2/XZz9KaA+qfib4+sfhZ&#10;8Pda8SanJ5dhodlLezt32xqWwPc4wPcivi39nC01n9lL9sbwnfeJLi4WH9o7RWvdVEzlktNeRnuP&#10;KX+6BHMIlHfA/D2v9tx4vi/r/gX4Nx3EiDx5qP23WxBMY5YtJsh58vIOV8yVYYwR/eb0NcD+3x+x&#10;Zs/Z9vPFnhfWvHGoeLvh7NH4k0can4jvdRjR7ZhJJtjmkYBjGrYIGcgD2IgPU/8Agop8fL/9mz9j&#10;zxl4q0l/J1aG2SzsZR1gmndYVk+q79w9wK7X9m34R6d8EvgzoWg6fGN0Nqkt5ct80t9dOA008jHl&#10;3dyzFjk8+1eX/EzRtP8A+ClH/BPaePRrmCOTxno0V1asW3La3ybZBE/ptmQo3pyaofsU/tqab4i8&#10;H2HgP4izJ4L+KXheBNP1LS9XcWzX5jARbiB3wsquoDfKSck9Rgk6Ae9+J/hvpfi7xX4b1q8t0bUP&#10;Ct3LeWE20b42ktprdxnGdpSZsgdSF9K+a/28f+T1v2Vv+xi1P/0nhr6C1j44eHtN8eaB4Zh1Oxvt&#10;a8QyyrBaQXKPLHFHDJK8zKCSEGwLk/xOor53/b3v4bb9tr9lVJJFR28Q6mQCcf8ALG3X+bAfU0R3&#10;A73/AIKhf8mB/FD/ALBH/tWOj9nr9pb4a6h8Dvhz4fuPFXh+61K60nSrGOw81ZZZLnyogqBBk7g4&#10;HbgjPGM0z/gqRcx2/wCwD8TmkdVDaUEBJ6kzRgD8Sa3vg14x8JRfsmeA9S1bUNIksNL8PaZd+a8y&#10;N5UkUETKV5zuDqAAOSeO+KXQDD/4KPeFNP8AHn7N8Gh6tHJNpet+KNB0+6jR9jNHNqltG2COhw3W&#10;vN/gH8cdd/Yi+K2n/BX4rahNe+HdRfyvAni65J23kWcLZXLHhZUBVQTgdB0KmvTf+Ch+pLo/wF0u&#10;5Zo18jxl4ckG84B26vat/IfkK7n9pP8AZw8M/tTfCnUPCfie1E1peLuguEA8+wnA+SaJj911P5jI&#10;OQTQBxvx8tVP7XnwKn53CfWkHpg2QP8ASvP/APgrH/yKvwb/AOyn6N/6FJXnvwW174ieAP2u/hV8&#10;JviXBc6tqHg+XU59C8Ugkxa9pzWTqN+cnzoyFVsnOOvZm7b/AIK+a5Z+H/BHwgub24itbeD4laTN&#10;JJI21URPMZmJ9AoJJp9QPra/sIdTs5Le4hiuLeZSkkcihkkUjBBB4IPoa+MfgnoH/DHH/BTvUPht&#10;oLPb+AfihocniGx0oMfJ0u9iLeZ5K9EVgknAx1Ufwivr3VvHuh6JosmpXms6Xa6fCnmvczXSJCq4&#10;zuLk4x75r53+DXh2T9pH9tzUPjJFDcR+DfC+hf8ACN+GbmeJo/7XkeQvcXUatg+SMlFYjD5JGRzU&#10;gdP+2tpcfxnPhX4P+dcRxfEC6kl1kwPtki0q1XzZjntvlNvF9JD9Dh/8EvPiNf6v8BbzwH4gm3eK&#10;vhNqc3hbUFbO+SOE/uJf91oyAD/sGs/4c/D2x/a7/aJ+IHj651jxFZ6V4cuB4M0CXRdauNOaWODb&#10;JeOWgdSytcttwTg+QD6VxjeGLb9g3/go34fvI7/VX8GfG7TzpV9darqEt48er2+Whd5ZWZjvUpGu&#10;T/G3YcV5Afa9FAORRUgV9X/5Bdx/1yf/ANBNfIf/AAQi/wCUangv/r6v/wD0rkr681f/AJBdx/1y&#10;f/0E18h/8EIv+Uangv8A6+r/AP8ASuSuaX+8Q9JfnE8HE/8AI5w//Xur/wClUj7EooorpPePgj42&#10;/GT9oP8AaW/bq8XfCH4aa5Y+CfC3g8WzajrcdoJJoUlgjkyzNkl2Zyqom3IUkngkdfq3/BL/AOIF&#10;/o7NH+1B8ZF1rGVmOpTLah8f88llBC+wavoz4ZfBKH4d/FL4geJhNHPceOdRtrtgI9rQJDaRQKhP&#10;8XzI7e2+u8quYD8qfEP7av7Qn/BMD422fhr4qX3/AAsbwne/vLe6nO6S9twQGeCcjcJFyNySbuSO&#10;xDH9M/hJ8VNF+Nvw20bxX4du1vtG1y2W5tpQMEg9VI7MrAqR2IIr5I/4LyfD6z8TfsWxa3LEn27w&#10;3rdtJbykDcEm3ROgPodyEgf3BVP/AIIB+KbzXf2ONYsriRpLfRfE1xbWoJJ8tGgglIHtvkY/jR0u&#10;B9p+M/GOm/D7wpqGuaxdw2GlaTbvdXdxKcJDGgLMx/AdOpr4e+G/xh+MH/BUnxZrV34L8SXvwj+D&#10;+j3LWcOpWcW7V9bcddrkjy8DBO0jZuAy5zij/wAF9v2grrwf8GfDfw7024aO48aXRuL9UbDPawFS&#10;qH2aUqf+2dfWv7G/wYtf2f8A9mLwT4VtoVifTdJgN0VXHm3LoHmc/WRmP5UbAfGf7U37MX7Qn7F3&#10;hm4+IPw7+NXjrx1pmir9o1LStdunvJI4Ry8oSRmSRR/EAqsByM849/8A+Ca//BQ7T/25fh7dJe29&#10;vpPjXQQo1SwiY+XMh4W4izzsY5BBJKngkggn6Wu7SK+tpIZo45oZlKOjruV1IwQQeCCO1fi74Ukk&#10;/wCCbv8AwV3bTbV3tfDv9srZMm7CPpt7tKA+oj8xDz/FFRuB+01cz8WfjF4Z+Bngu68QeLdasdD0&#10;izXMlxcvtBOOFUdXY9lUEnsK6Y9K8t8Vfse+CviL8W/+Ey8V2l34uvrfb/Z9lrE32rTdIwACbe2I&#10;8tWYjcWYM2e4wAJA/Nf9uv8A4LX+LviZeXHh/wCGC6h4L8PZ41ZsxapqC9mQ/wDLFD/s/OcD5hyK&#10;/WbwNeTah4J0e4uZDNcT2MMkshABkcxqSeOOTk8V+SX/AAcEadb6b+1J4NW3ght1/wCETjG2NAow&#10;Lu5A4HoOK/XPwxGsPhrT0RVVVtowqgYAAUVTAvHpXw9+2v8AH/46eMf2zdN+CfwgutO0KO40aLVr&#10;/V3t1eW1iZ3V5GdgwVF2qAFXczNjPNfcJrgtE+CcOlftGa98QGmjkn1jRLPRki8v5oRDLPIx3eje&#10;YnH+x9KkD52b/gmR8Q9X0nzNU/ag+MD6wwDGSzv5La0V/wDZhWXgfQivnL4wfHj9pj/glP8AEfSx&#10;4q8USfFHwLqchS2utT3Si6A5aMyMTLDMF5ALMp6/NggfqnjIr5p/4K6/D+y8ffsCePPtUUbTaLBD&#10;qlpIQN0MkUyElSemULr9HNVfuB6t+zD+0Z4f/aq+DOk+NPDcjGz1JNs0Eh/e2U68SQv/ALSnjPQj&#10;BHBFegV+a3/Buf4qvL3wl8VdFkkZtP0+60y8gTJwkky3SyEfUQR/lX6U1L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CuTXF+MP2bfh38QrxrjX/AAH4L1y4flpdQ0S2uXbvyXQmu0ooA5/wP8J/C3wyikj8N+G9&#10;B8PpKAHXTNPitA4HTIjUZq34v8DaL8QdIbT9e0fS9b0+Q5a2v7VLmFvqjgj9K1aKAOa8CfBnwh8L&#10;mlbwz4V8OeHWnGJDpmmQ2nmD38tRn8a2da0Cx8S6XPY6lZ2uoWN0uya3uYllilX0ZWBBHsauUUAe&#10;Zx/sXfB2FGVfhR8NVV/vAeGLIbvr+6rsb34a+HdS8HxeHrnQdGuNAgiWCPTZLKNrOONRhUERXYFA&#10;4AAwBW3RQBleEPAui/D/AEldP0HSNL0WxU7hbWFrHbQg+uxAB2HbtVvWNCsvEVn9n1Cztb633pL5&#10;VxEsib0YOjYYEZVgGB6ggHqKtUUABGRXK6Z8C/BOieK5NesvB/hez1yVi76jBpUEd27HGSZQgck4&#10;HfsK6qigDm9S+DnhHWvFsOv3nhfw7d65bMGh1GbTYZLuIjgFZSu8cehropYlmjZWUMrDBBGQRTqK&#10;AOX8A/BLwb8KZ7iTwv4T8M+G5LrJnbS9Lgs2mzydxjVd3Qda6dl39aWvJvin+1/ovwj+LWg+CdQ8&#10;P+LLrXvFKzNo0dlawzR6l5S75NjeaApVRkiTZ+NAGnqH7H/wn1XXZNUuvhl8P7jUpXMkl1J4etGl&#10;kY9WZjHlj7nJrovBnwe8J/DieSTw74X8O6DJMMSNp2mw2rOPQlFGfxri/B/7ZPhHxJ8WovAeow67&#10;4T8Y3URntNL12xNq9/GASWgkBaKXG08K5PB44Nerb80AQapo1rrmnTWd9bW95Z3KlJYJ4xJHKp6h&#10;lYEEexrz1P2MPg9Hu2/Cn4bL5n3seGbL5vr+65q58TPHfjXTdcs7Dwf4Lj1pfPjF9f6hqSWFrbwk&#10;gv5Yw0ksm3phAmTy3BFd9uwKAKnh7w7p/hHQ7TS9KsbPTdNsIlgtrS1hWGC3jUYVERQFVQOAAABV&#10;i7s4r+2khnjjmhlUo8bqGV1IwQQeCCO1P34o30Aebv8Asa/CGS7kuG+Ffw4aeYlnkPhqy3uTyST5&#10;eTn3rSX9mj4cp4fh0lfAPgtdJt5Gmishodt9njdjlnWPZtDHuQMmu3zQDkUARWVjDptpHb28UcFv&#10;CgjjjjUKkagYCgDgADjArmx8DvBa+PJvFS+EfDC+J7ghpdXGlQfb5CAACZ9vmHAVQMnjA9K6ffS7&#10;qAFC4Fcj4g+APgXxZ4k/tnVfBfhPU9Yyp+3XekW81zleV/eMhbjtzxXXbqAc0AR21pHZ2scEMaQw&#10;wqEREXaqKBgAAcAAdq5I/s8eAW8TtrZ8EeETrLv5jX50e3+1M+MbjJs3ZxxnNdju5ooA5v8A4U94&#10;SHi9fEP/AAi/h3+31Ysup/2bD9sBPU+bt3/rW9fWEGqWM1rdQxXFtcIYpYpUDpKhGCrA8EEEgg8E&#10;VNXjPxP/AG2NE+FXxw0r4e3nhbxtf+JteglutMhsLO3mjv4ow5d0bzxjARiQwU4HTmgD0L4f/Bzw&#10;j8JrWSHwr4X8O+GYZjmSPStNhs1c+4jVQfxp/jr4SeFfijbLD4m8M+H/ABFCgwqapp0N4q/QSKRX&#10;KeDv2moPFPxIsfC914N8eeHb7Urea5t59V06OK1kWLbvHmJK43fMvy9TmvS91AHJ+AfgH4F+FN00&#10;/hfwX4T8NzSKUaTStIt7N2B6gmNFODUvi34IeC/H2uQ6nrvhHwxrWpW2PJu7/S4LmeLBBG13UsME&#10;A8HtXTb+KUNkUAYfi74X+G/iB4eXSNe8P6JrmkxgBbLULGK5t1wMDEbqV4HHSuWsf2PPhJpc8Mtt&#10;8Lfh3by20iywvF4bs0aJ1OQykR8EHkEcg16LvFKTgUAYPjb4XeGfiXbQw+JPD2h+IIbdt0UepWEV&#10;0sR9VEikA/StbSdItdC0+K0sba3s7WBdsUMEYjjjHoFUAD8Kn3UbqAK15oVlqOoWt1cWdrPdWDM9&#10;tNJErSWzMpVijEZUlSQSMZBIrn/iR8DPBfxjEP8AwlvhHwz4n+ygiE6tpcF4YQeuwyK23qemK6nd&#10;Sg5FAHA6P+yr8MfDzwNYfDnwLZva4MTw6Dao0ZHQghMg12mp6FZa1pMlheWdrdWMy7Ht5olkidfQ&#10;qRgj2xVpm2iigDE8F/DXw78N7GW18O6Do2gW9w/mSxabZR2qSN/eIjUAn3NQ+P8A4R+Ffiva2sPi&#10;nwz4f8Sw2MvnW0eq6dDeLbyYxvQSKwVscZHNdCTigHNAFfStKtdC06GzsreC0tbddkUMMYjjjX0C&#10;jAA9hViiigCG/h+0WkkedvmKVz6ZGK8i/YT/AGVV/Ys/Zu0X4eLrTeIF0iaeUXzWv2Yy+bK0mNm5&#10;sY3Y+8c4r1+5uFtYGkf7qAseOw5rif2c/wBo3wn+1X8KbHxp4KvptR8P6k8kcE8ttJbszRuUb5HA&#10;YYZSORUuMXJS6q/6B/Zcqn/Cgqbap+5za2XPqovpeXJdX19126ndUUUVQBRRWd4u8W6b4D8MahrW&#10;sXkOn6Xpdu91dXMzbY4Y0GWYn2AoA+GP+DgL4uW3hv8AZo8O+D1lX+0PE2sLdGPPP2e2Rixx/wBd&#10;JIvyNeuf8EjfgPcfAf8AYi8NQahC1vqniR5Ncuo2GGTzseUD7+SsZPoSa+R/hX4B1T/gsL+3pfeP&#10;9YtbiD4SeCZ0t7SKZflu4423R24B/ilbMkmPuq23utfqlDEtvCsaKqJGNqqowFA6ACqe1gPyH/4L&#10;F6u3xB/4KaeDfD7s0lvY2mk6eIgeN01y8jfiRKo/AV+vSjauB0HAr8af+CuF6/hP/gqjYapKGjjh&#10;GjXqN0JVCuSPxRvyr9lUdZUVlIZWGQR0IokAp6V+Pf8AwX78ML4c/bA8M6zCPLbVPDkLuw6tJFcT&#10;Ln/vnYPwr9hDX5L/APBwtcrd/tAfD2yVV85NCkc4+8Q9ywH6ocfjRHcD9TvhvrcniX4d6DqU3M2o&#10;adb3Lk/3niVj+prarE+GmjyeHfhx4f0+TPmWOm29u+euUiVT/KtupA/IT/g4V4/am8G/9ion/pXc&#10;1+uOhwtbaJZxyLtkjgRWB7EKM1+R/wDwcK/8nTeDf+xUj/8ASu5r9eh0qmAUUUVIBXyX/wAFqvi3&#10;b/DX9hPxBpzSqmoeLri30m1TPLDzVllP4RxsP+BCvq+8u47G1kmmkSGGFS8kjttVFHJJJ6Aetflf&#10;8V5NS/4LLft32eg6DJcR/CT4ekx3OoKD5cqFsyyrn+OcqEQdlXdjgimgPd/+CEHwHuPhh+yjfeKL&#10;6FoLrx5f/aolYYJtYQY4j+LGVh7MD3r7eqh4X8NWPgzw5YaRpltFZ6bpdvHaWsES7UhiRQqqB6AA&#10;Cr9I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+Tf2tOP8A&#10;gpb+zH9dd/8ASFq+sq+S/wBr2Fbn/gpN+zNG24LJ/bykqxU4Ni3QjBB9xzQgLn/BQLwGvxK+OXwB&#10;0/Rl3eLtP8XpqokhH7210yFS907n+GM7Y154LEAZPFY37ePhfT5v23v2aM2sIXWta1GLUVUbV1BI&#10;oYGjWYDiQKegbOMn1r6l8L/DbRPB+o3N7YafFHqF4AtxeSM011cKOivM5aRlHYFsDsK+af8AgoIf&#10;7C/as/Zf165/d6bZeLLrT5pjwsct1FEkIJ7ZZSKpAfVs9jDc2rQSQxyQyKUaNlBRlIwQR0xjtXzR&#10;/wAE6/Dtjp/ij48NDawxtZfEvUtNtyB/x72qQ2zJAn92NWdiFGACTxX01v4r53/4J42v2q0+MGuQ&#10;nzNP8TfEvWL+ykH3ZYl8mDcp7jfC/PtUged/A74MeGfiH+3r+0Zo+saXDdadp8OitZRBmjGntNBO&#10;ZXg2keUzFVJZMHIBr0j/AIJua74o1n4L+ILPxJqV9rtloPinU9H0LVb2QyXGpafbzmOORnPMnKsA&#10;5zkDqcZrzv4Q/CfS/iv/AMFDP2lLXVZtbhhS10GPGnavdaeXV7acMGMEibxwOGzjnHU1u/sl6/rv&#10;wI/a08V/Aa4vrjXPCGj6FBr/AIZurnDXOm2ryeWbORwPnCtkKTzhO+eKAzv2bvDtja/8FV/jtbx2&#10;sK22l6To81lCF/dWbzQIZWjXohcjLFQMnPqa+viu5cHoeMV8m/s68f8ABWH9oT/sCaF/6TLX1hvG&#10;/b/F1xSYHyF+xR4csbT/AIKFftKQx20aw6LPo66fHj5LETw3DTCJekYcqCduM4rtfEfxE1T9pP8A&#10;at174ZaLq+oaD4V+H9lb3Pia80ydre91G6uRuhs45lw0MYjDM7IQ5OFBXBNcv+xh/wApEf2p/wDr&#10;48P/APpPdVi/s9+II/2ff+CpHxi8KeIG+x/8LVjstd8P3M52pfGFHEkKE8FgZXGOv7s+1MD3DUv2&#10;HfhvqWnyRrpGo2d3IuP7QtdZvIb5T/e88S78+5Jrpf2dfh5q3wo+Eem+H9a1rUvEV9pctzF/aWoX&#10;TXN1dxG5laFpJGJLN5RjBz0xjtXbg5FcX8afjPpvwl+C3ibxg80dxb+H7WeTbG4PmzxkosIP94yg&#10;Jj+8cVIHzP8AFb9p3xF4Q/b+8M619oZfhXDqbfDi8Ic+UNUnSOfziOnyyeVFk9PLcd6+zB0r4b8b&#10;/si/Fzxv+whfeDby08CvqN5G/iSS5W7uv7SOpvKbxmH7vYJTIxTrjBxnFfRH7DXx+X9pT9lzwn4p&#10;kZTqU1r9k1OPo0V5CTFMCO2WUsB6MPWmB65Xxn+1T4o0vwX/AMFafgJqWsalY6Tp8GgawJbq8uFg&#10;hj3W9wo3OxCjLEAZPJIFfZlfHP7TGl2utf8ABXb4A215bwXVvJoGs7opoxIjYt7gjIPB5GfwpxA+&#10;mvC/xe8FfEXxEtpofiTw3r2p28DziOwvobqWGPKqzHYSVBJUc4z+FfMv7aPgfSdc/wCCh/7PdjdW&#10;MMln4ibV49UgGVj1FYrTdH5oGN+08jdnFfUWk/CPw74f8a/8JDp2j6fp+qtZtYSTWtukJmhLo+19&#10;oBbDJxnpub1r5i/bm8NxeL/+Cgf7NOmzXGoWsVzJrYaWyu5LW4TFpu+WSMhl6Y4IyCR0NID6B+Hn&#10;7NnhP4UePrrXvDmmrpM17ZGynghkfyZBvDh9hYgMMYyAODXzf42+F3h/xZ/wV8s9F1DS7e40e8+H&#10;0mqT2JytvNdC8KeeyKQrSbSRuIya+lvhv8EIfhn401LVLfxB4o1SLUrSG2Fpq2rT38dsY2di8RlZ&#10;ipbeAwHXYvpXhGqnH/BaLS/+yXy/+l1AHY/GL9hSxvtBuL74Za9r3w08XW6mWyudL1KdbGaQchLi&#10;1LGKSMnAPy5HX2M3/BPz9qTUv2ofg/qC+KLGLT/Gng/UpdB8RWyLtjNxH/y0VeyuD06ZDY4xXu88&#10;qwRs7sqKoJLMcAD3r5U/4JjeHG1PXPjV8QII2j0T4geNbm40ggYS5toC6CZO21nZwCOuyjoByf7O&#10;nwX8LePP+Cgn7RWj6xotpf6To50Z7Czkz5FiZoJWl8pAQE3EAnbjkV9WfCX4M6L8GvDV9o2iwtHp&#10;d5eS3gt5JGlWHzAAyAsSdvHTPGcV8s/Af4Z2nxG/4KSftJLdaj4h0/7KNDKnStWuNPL7reXO/wAl&#10;134xxuzjJx1NfVnwj+HA+FXhI6QNW1bXAt1cXIutTunurorLKzhGkclm2BgoJ7KKAPlX9mL4GeE/&#10;iF+2J+0npes6Lb32n6Lq2lpp0DM6pp4mtZHkEIUjy9zc/LjkDFdZ+wlqXiPwP+0J8aPhfeatq2ve&#10;FfBN9ZT6FdaldPdXFpHdQmU2plclmCDbjJOB9a5T9nnw94w1r9ub9p6Twr4m0vQTFqekrLHfaOb9&#10;J3Nk2xsiaMrtwfXO72rs/wDgnh8UY7mfxp4L8WWMek/GHStVlvvFCuRu1syECK+hOBugMYjRVHCK&#10;qjuMsD179qH4mXPwq+CWs6jpu19cu1TTNHjzzLf3LrBbD3/eSKT7A/WvM/8Agmh8U9a8U/BPUPBv&#10;iy6e68afC/VZ/DerSSOWacRsfImyeSrx4wT12E1D+0bfeJPi1+1X4L8I+EY9Euh4AgPi7WE1SWVL&#10;XzpN9vYoxjVm3g+fKBjnYp7c+b6ZeeLP2Xf+Clmla14ui8P2Oi/HayGkT/2PNM9qup2qr5DOZFUh&#10;3U7B6lyc5yKOgHqP/BVmxib9g34gX2wLfaZZxT2lwvyzWr/aIhuRxypIJBweQSOlep/s4aVbaP8A&#10;APwXFawR28baJZyMEXG52gQsx9WJJJJ5JrzH/gqqc/8ABPj4nf8AYOi/9KYa9W+AT/8AFifBZ7f2&#10;DY8/9u6VIHXUUiNvUMOh5FLQBW1kbtJuf+uTfyNfHn/BA4Z/4Jl+Cf8Ar71D/wBK5a+xNX/5BV1/&#10;1yb+Rr47/wCCBv8AyjK8E/8AX3qP/pXLU/aR9xl3/JJY/wD6/wCG/wDSMSfZlFFVda1m18PaRdX9&#10;7NHbWdlE0880hwsSKCzMT6AAmqPhw1nWbXw/pVzfX1zBZ2dnG0088zhI4UUZLMx4AA5ya/PD4xfE&#10;LxZ/wWC+K7/D/wCHtxfaH8E/D9yDr/iExlRrEinIRAcbhx8iepDtj5RXg37dn/BVy1/at+I0HheF&#10;de0/4O2dwDfwae6w6j4iCHILluI4yQMIc4+8QTgL678LP+C5/wALfgp4GsPDfhf4S67o+i6bGI4L&#10;aC7t1A9WY9WY9SxySeSTV8oH6F/Bb4M+Hf2f/hvpnhTwvp0OmaPpUXlxRoPmkP8AFI5/idjyWPJJ&#10;qxqHxO0nTfifpvhCSaT+2tW0+41OCJU3L5EDxI7Mf4fmmQDPXB/H89vFH/BxXpK2Mo0b4X6hNcY/&#10;dteaykaA+pCxMT9AR9RXc/8ABI/4j+MP2vPi98Q/jV40VVkkt4PDejwxRsltaQBvPljhBJ4DCIsc&#10;kliaVmB47/wcLfB+4034h+BfiBbwt9nvrF9EuJVHCSwyNNFn3ZZZMf7ntX6DfsZfF+D47/steBfF&#10;EMqyyajo9uLrBzsuUQRzL+EiuKb+2L+zFpX7XfwC1rwVqjrbteoJrG72bmsbpDmOQe2eGHGVZh3r&#10;88/2GP2q/EH/AASv+JOr/CX40aZqWneFru7aex1JInmhtJDw0sWAfMgkAUnbypGcZLAG6A/Vw9K/&#10;KD9szRv+Gyv+Cz3hvwbZr9rsfDZsrC9I+ZEhg3Xdxntgb2U+/HWvrL49f8Fbfhn4P8CsvgHVI/iJ&#10;4z1RPK0fR9JhlmaWZuFMmF+VQcZH3j0A7jF/4JZfsJ638DU1z4mfEb9/8SvHDvNOkmHfTYZH8xkY&#10;/wDPR2wWx0AVexo2A+xxQelArmPHfxr8G/C64SHxN4s8N+HpZI/NRNS1OG1Z0zjcBIwJGeMipA/K&#10;X/g4Nu/P/av8Kx4x5PhaJc+ubq5P9a/X+GRZoldWDKwBBB4Ir8Rf+C0Hx98L/H79rC1uvCerWeua&#10;bo2iw6fJeWrb4JJfMkkYI3RgN4GRxnI7V+q/7PP7anwz+L/w78NTWHjnwr/aeoWduj6fLqcMV5HO&#10;UUGMwswfduyMY5PSqewHstNlmWFGZ2VVUZJJwAPc0M+2MsflAGST2r8m/wDgpd/wVpHxV8U3fw38&#10;F3epad4Ht7o2mvatZkLeasittlig3EBYuCMk/Px0XgygPZP2rf2jvFX/AAUR+Jlx8D/gjcSJ4Zgf&#10;Z4v8WJn7KkQOGhRhjcnY7TmU8D5AxP11+yz+y74X/ZJ+Elj4T8L2qxwwASXd26gT6jPgBppD3Y44&#10;HRQABwK/Pv8AZ8/4LNfCH9mD4cWfhfwf8JvEWnadbDdI/wBtt2mvJO8sr4y7n1PQYAwABXUa5/wc&#10;WaDDbSf2b8L9YuJcYT7TrEcK599sT/59KqzA/QPxd8T9J8FeKfDejX00i6h4supbPT40Td5jxwvM&#10;5PooVDz6ketdDX50f8E2/wBoHxr/AMFC/wBtPU/iP4otYrHQPh/o8tppFhbK32Wymu2Ckhm+/I0c&#10;b7m9AOAMCv0XHSpeg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GvFfjP+yAfjB+0F4O+IjeKtR0vUvAZkOk20NrG1uPNG2Xzd3zPuXI4K4Fe1UUAR2kckVvGs0n&#10;myKoDOF2hj3OO1cn8cvgZ4c/aI+H114Z8UWTXmm3LLIpjkMc1tKvKTROOUkQ8hh+oJFdhRQB43a/&#10;sx+KD4fXQrz4veN7zQRH5DIILOG/kixjY12sQlyRxvGH/wBoHmvSvAfgHSfhj4O0/QNBsYNL0nS4&#10;hBa20Iwkaj9SSckk8kkk8mtqigDwTRv2MdY8I/tAeMfiHofxI1jTdS8cCBdRtDpltPalYFKxBQ4L&#10;DaC3Of4jXe/Cj9n/AE34YeJ9c8RSXl9r3ivxN5Y1LWL/AGedLHGCI4UVAqRRJk4RABk5OTzXfUUA&#10;fO0X7CuraN+0r4n+KWi/E7X9G1/xbDFbX8Eem2k1q0USIkaBJFbG0RrznOc88mvTfhd8Jda8F+I9&#10;V1fXvGWqeLr/AFKCG2iNzaQWsVlFGXbakcKqMszkljknA7AV3lFAHjPwc/ZHf4OfHrxt4+t/FV/q&#10;F98QJYZNXtJ7SNYD5IYQiLHzJtV2HJbOa6L9oX9lvwb+094ftbHxXprzT6dL5+n6haTG2v8ATZf7&#10;8My/MhyAcdCQMg4FeiUUAeJad+zF470XThp9r8cvHR01V2KLnT9OuLoL/wBfDQbyfc80/wAcfscx&#10;+L/hd4Z8GJ4q1iDQPDt3a6hKk0aXM+s3EE/2gNdSN/rFeUB3UAbm5z2r2qigBqKywqGbcwABOMZN&#10;eOfs7/sir+zX448W32h+Jr6TQfF2qy6xNoc1rH9nsp5CS3kMMMgORkHIO0dK9looAK8Q+Jv7GzfE&#10;f9p/w38VP+Eu1LT9a8IwPa6ZaRWsb2qRSBxKJAfmYssjDIK4GPSvb6KAI7dZEt1WRt8iqAzAY3H1&#10;x2+leI/tDfsaXHx3+NXg/wAdW/jnWvC+reBfOOkrZWkEqRmVQshcShg+5RjBGMEj3r3KigDzrwL8&#10;IPE2ieOINY8QfEHVvFENpbSQ29i+n2tnAjuVzKfJUFmCgqMnA3HjNcF8SP2H9T8a/tS23xa034j6&#10;14c8QWenjSYILbT7ea3W03MxiZZAdxJYkse4GMYFfQVFAHkviT9mrVviXYNp/jH4geJNZ0OTi402&#10;xig0uG9XukrwqJWQ8gqHUEcHI4r0zw74bsPCHh+z0vS7O207T7CJYLa2t4xHFAijAVVHAAq9RQB8&#10;8aD+w1rXg348eMviFoPxR17SdX8cmH+04BpdpPbMIl2xBVkViu0EgHOeTnrXq/wp+HGreArfVJNY&#10;8Val4s1LVLgTNd3dvDbiBAgVYkjiVVVRgnpkljkmuwooA8f+C37KcnwZ+NPjbxpD4pvtSufiBcxX&#10;Wr2txaRrDviVki8oqcoFVscls4qX48fsh6P8ZvH+geM7HVNU8I+OfDPyWWuaUUEzwnO6CZGBWWI5&#10;Pyt0ycdTXrdFAHmvwV/Z7k+E3j3xh4ku/EN54g1TxrPDcXslzbRxeUYk8uNI9v3Y1XOFOcEk5JJq&#10;r+1r+yxp37WPw/0/RbzVL7QbrSNUg1ew1OxRTdWc8WdpQtwM55r1SigDyf4+fs1Xn7Rf7PN98P8A&#10;XfFd5FDqyJFf6ha2ccc9wiOrgBSSqksgzgcjIwM1g+Hv2T/G3hr4bWnhS2+M/iVdJs7NdPib+xrD&#10;7SkCqECiXy92QvG773vnmvdqKAK+kabHo2lWtnDu8m1iWFMnJ2qAB/KrFFFAFfV/+QVdf9cm/ka+&#10;O/8Aggb/AMoyvBP/AF96j/6Vy19iav8A8gq6/wCuTfyNfHf/AAQN/wCUZXgn/r71D/0rlqX8SPuM&#10;t/5JLH/9f8N/6RiT7MpsiLKjKyqysMEEZBFOoqj4cxf+Fa+HP+hf0X/wBi/+Jo/4Vt4d/wCgBov/&#10;AIAxf/E1tUUAYv8AwrXw5/0L+i/+AMX/AMTWlpul2ujWi29nbW9rAvIjhjEaD8BxViigArF8bfDn&#10;w/8AErS/sPiLQdF1+yzn7PqVlHdRf98yKRW1RQByXgL4B+BfhXdNP4Z8F+E/Dtw4w0umaRb2jsPd&#10;o0BNdb0oooAKz9W8I6Tr9ws19pen3sqrtDz2ySMB6ZYHitCigDF/4Vr4c/6F/Rf/AABi/wDiadD8&#10;O/D9tMskehaPHJGQystlGGUjkEHb2rYooAKxpPhz4emkZ30HRmdySzGyjJYnqT8tbNFAGL/wrbw7&#10;/wBADRf/AABi/wDiaP8AhWvhz/oX9F/8AYv/AImtqigCrpOhWOgwGKxs7WyiY7ikEKxqT64UCrV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EN/bG8spYlbaZEK5PbIxXi/wDwT0/ZKuv2Jf2W9D+Hd9rVv4guNHmuZTew25t0k82ZpMbCzEY3&#10;Y617dRR5ndTzLEU8HUwEX+7qShKSstZQU1F33VlOWi0d9dkFFFFBw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H4sb2/vUb2/vUmPajHtQZi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0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BAi0AFAAGAAgAAAAhAIoVP5gMAQAA&#10;FQIAABMAAAAAAAAAAAAAAAAAAAAAAFtDb250ZW50X1R5cGVzXS54bWxQSwECLQAUAAYACAAAACEA&#10;OP0h/9YAAACUAQAACwAAAAAAAAAAAAAAAAA9AQAAX3JlbHMvLnJlbHNQSwECLQAUAAYACAAAACEA&#10;MksCcdkEAADjDgAADgAAAAAAAAAAAAAAAAA8AgAAZHJzL2Uyb0RvYy54bWxQSwECLQAUAAYACAAA&#10;ACEAWGCzG7oAAAAiAQAAGQAAAAAAAAAAAAAAAABBBwAAZHJzL19yZWxzL2Uyb0RvYy54bWwucmVs&#10;c1BLAQItABQABgAIAAAAIQDNAhsr4gAAAAoBAAAPAAAAAAAAAAAAAAAAADIIAABkcnMvZG93bnJl&#10;di54bWxQSwECLQAKAAAAAAAAACEAYx6KoR4SAQAeEgEAFQAAAAAAAAAAAAAAAABBCQAAZHJzL21l&#10;ZGlhL2ltYWdlMS5qcGVnUEsFBgAAAAAGAAYAfQEAAJI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Default="00540418" w:rsidP="005659F7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6B729B" w:rsidP="005659F7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5659F7" w:rsidRDefault="00EC68C3" w:rsidP="005659F7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</w:t>
                      </w:r>
                      <w:r w:rsidR="007278C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30</w:t>
                      </w:r>
                      <w:r w:rsidR="005659F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JUNIO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CC77C3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807A5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4144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9B1B80" w:rsidRDefault="009B1B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305283" w:rsidRDefault="0030528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3FA1CE" wp14:editId="2B2F220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EE373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9E167" wp14:editId="29890B5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A1B88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40466"/>
    <w:rsid w:val="00056042"/>
    <w:rsid w:val="00097ACF"/>
    <w:rsid w:val="0013011C"/>
    <w:rsid w:val="001431D6"/>
    <w:rsid w:val="00160351"/>
    <w:rsid w:val="001646D9"/>
    <w:rsid w:val="001B1B72"/>
    <w:rsid w:val="001D4C26"/>
    <w:rsid w:val="002358E0"/>
    <w:rsid w:val="002460CD"/>
    <w:rsid w:val="002865A7"/>
    <w:rsid w:val="002A70B3"/>
    <w:rsid w:val="002E2481"/>
    <w:rsid w:val="002E5897"/>
    <w:rsid w:val="00305283"/>
    <w:rsid w:val="00307635"/>
    <w:rsid w:val="00315A31"/>
    <w:rsid w:val="00355821"/>
    <w:rsid w:val="003575A4"/>
    <w:rsid w:val="003610E0"/>
    <w:rsid w:val="00372F40"/>
    <w:rsid w:val="003D5DBF"/>
    <w:rsid w:val="003E7FD0"/>
    <w:rsid w:val="00420760"/>
    <w:rsid w:val="0044144F"/>
    <w:rsid w:val="0044253C"/>
    <w:rsid w:val="0044376D"/>
    <w:rsid w:val="00463A09"/>
    <w:rsid w:val="00486AE1"/>
    <w:rsid w:val="00497D8B"/>
    <w:rsid w:val="004B0BDC"/>
    <w:rsid w:val="004D41B8"/>
    <w:rsid w:val="00502D8E"/>
    <w:rsid w:val="005117F4"/>
    <w:rsid w:val="00522632"/>
    <w:rsid w:val="00530DCE"/>
    <w:rsid w:val="00531310"/>
    <w:rsid w:val="00534982"/>
    <w:rsid w:val="00535E3D"/>
    <w:rsid w:val="00540418"/>
    <w:rsid w:val="005659F7"/>
    <w:rsid w:val="00582405"/>
    <w:rsid w:val="00582548"/>
    <w:rsid w:val="005859FA"/>
    <w:rsid w:val="005C5A80"/>
    <w:rsid w:val="005D62E1"/>
    <w:rsid w:val="006048D2"/>
    <w:rsid w:val="00611E39"/>
    <w:rsid w:val="006216D6"/>
    <w:rsid w:val="00636F19"/>
    <w:rsid w:val="00674B3D"/>
    <w:rsid w:val="006B729B"/>
    <w:rsid w:val="006C2F96"/>
    <w:rsid w:val="006D5BCC"/>
    <w:rsid w:val="006E6B8E"/>
    <w:rsid w:val="006E77DD"/>
    <w:rsid w:val="006F1E1E"/>
    <w:rsid w:val="007278CA"/>
    <w:rsid w:val="0076341F"/>
    <w:rsid w:val="0079582C"/>
    <w:rsid w:val="007D6E9A"/>
    <w:rsid w:val="00807A5A"/>
    <w:rsid w:val="00850E90"/>
    <w:rsid w:val="00870A94"/>
    <w:rsid w:val="008A6E4D"/>
    <w:rsid w:val="008B0017"/>
    <w:rsid w:val="008D4272"/>
    <w:rsid w:val="008E3652"/>
    <w:rsid w:val="0092463B"/>
    <w:rsid w:val="00985017"/>
    <w:rsid w:val="00991ACA"/>
    <w:rsid w:val="009B1B80"/>
    <w:rsid w:val="00A14B74"/>
    <w:rsid w:val="00AA1878"/>
    <w:rsid w:val="00AB13B7"/>
    <w:rsid w:val="00AD4B01"/>
    <w:rsid w:val="00AD7C5B"/>
    <w:rsid w:val="00B17423"/>
    <w:rsid w:val="00B42A02"/>
    <w:rsid w:val="00B849EE"/>
    <w:rsid w:val="00C44F01"/>
    <w:rsid w:val="00C742C6"/>
    <w:rsid w:val="00CA2D37"/>
    <w:rsid w:val="00CC5CB6"/>
    <w:rsid w:val="00CC77C3"/>
    <w:rsid w:val="00D055EC"/>
    <w:rsid w:val="00D404ED"/>
    <w:rsid w:val="00D41917"/>
    <w:rsid w:val="00D51261"/>
    <w:rsid w:val="00D748D3"/>
    <w:rsid w:val="00DA0888"/>
    <w:rsid w:val="00DD230F"/>
    <w:rsid w:val="00E32708"/>
    <w:rsid w:val="00E47E63"/>
    <w:rsid w:val="00E53676"/>
    <w:rsid w:val="00E56632"/>
    <w:rsid w:val="00E60E50"/>
    <w:rsid w:val="00E90D73"/>
    <w:rsid w:val="00EA424A"/>
    <w:rsid w:val="00EA5418"/>
    <w:rsid w:val="00EB10BB"/>
    <w:rsid w:val="00EB4969"/>
    <w:rsid w:val="00EC68C3"/>
    <w:rsid w:val="00F32CDF"/>
    <w:rsid w:val="00F35EFE"/>
    <w:rsid w:val="00F600DC"/>
    <w:rsid w:val="00F724B5"/>
    <w:rsid w:val="00F96944"/>
    <w:rsid w:val="00FC1E73"/>
    <w:rsid w:val="00FC3F75"/>
    <w:rsid w:val="00FD2219"/>
    <w:rsid w:val="00FD25F6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8CDEA8-54A2-4550-8682-A60AE16C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4CE1-B6DE-4DCF-85FF-F051C2B3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COESPO-CONTABILIDAD</cp:lastModifiedBy>
  <cp:revision>39</cp:revision>
  <cp:lastPrinted>2020-04-16T16:49:00Z</cp:lastPrinted>
  <dcterms:created xsi:type="dcterms:W3CDTF">2014-12-23T06:21:00Z</dcterms:created>
  <dcterms:modified xsi:type="dcterms:W3CDTF">2022-07-03T00:11:00Z</dcterms:modified>
</cp:coreProperties>
</file>